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CC" w:rsidRDefault="00A56CCC" w:rsidP="00A56CCC">
      <w:pPr>
        <w:jc w:val="center"/>
        <w:rPr>
          <w:b/>
          <w:sz w:val="28"/>
          <w:szCs w:val="28"/>
        </w:rPr>
      </w:pPr>
    </w:p>
    <w:p w:rsidR="009E19DD" w:rsidRDefault="009E19DD" w:rsidP="00A56CCC">
      <w:pPr>
        <w:jc w:val="center"/>
        <w:rPr>
          <w:b/>
          <w:sz w:val="28"/>
          <w:szCs w:val="28"/>
        </w:rPr>
      </w:pPr>
    </w:p>
    <w:p w:rsidR="009E19DD" w:rsidRDefault="009E19DD" w:rsidP="00A56CCC">
      <w:pPr>
        <w:jc w:val="center"/>
        <w:rPr>
          <w:b/>
          <w:sz w:val="28"/>
          <w:szCs w:val="28"/>
        </w:rPr>
      </w:pPr>
    </w:p>
    <w:p w:rsidR="00A56CCC" w:rsidRDefault="00A56CCC" w:rsidP="00A56CCC">
      <w:pPr>
        <w:jc w:val="center"/>
        <w:rPr>
          <w:rFonts w:ascii="Arial" w:hAnsi="Arial" w:cs="Arial"/>
        </w:rPr>
      </w:pPr>
      <w:r>
        <w:rPr>
          <w:rFonts w:ascii="Arial" w:hAnsi="Arial" w:cs="Arial"/>
        </w:rPr>
        <w:br w:type="textWrapping" w:clear="all"/>
        <w:t>T.C.</w:t>
      </w:r>
    </w:p>
    <w:p w:rsidR="00A56CCC" w:rsidRDefault="00A56CCC" w:rsidP="00A56CCC">
      <w:pPr>
        <w:jc w:val="center"/>
        <w:outlineLvl w:val="0"/>
        <w:rPr>
          <w:rFonts w:ascii="Arial" w:hAnsi="Arial" w:cs="Arial"/>
        </w:rPr>
      </w:pPr>
      <w:r>
        <w:rPr>
          <w:rFonts w:ascii="Arial" w:hAnsi="Arial" w:cs="Arial"/>
        </w:rPr>
        <w:t>Okan Üniversitesi Sosyal Bilimler Enstitüsü</w:t>
      </w:r>
    </w:p>
    <w:p w:rsidR="00A56CCC" w:rsidRDefault="00A56CCC" w:rsidP="00A56CCC">
      <w:pPr>
        <w:jc w:val="center"/>
        <w:rPr>
          <w:rFonts w:ascii="Arial" w:hAnsi="Arial" w:cs="Arial"/>
          <w:b/>
          <w:sz w:val="26"/>
          <w:szCs w:val="26"/>
        </w:rPr>
      </w:pPr>
      <w:r>
        <w:rPr>
          <w:rFonts w:ascii="Arial" w:hAnsi="Arial" w:cs="Arial"/>
        </w:rPr>
        <w:t>Muhasebe ve Denetim Ankara</w:t>
      </w:r>
    </w:p>
    <w:p w:rsidR="00A56CCC" w:rsidRDefault="00A56CCC" w:rsidP="00A56CCC">
      <w:pPr>
        <w:jc w:val="center"/>
        <w:rPr>
          <w:rFonts w:ascii="Arial" w:hAnsi="Arial" w:cs="Arial"/>
          <w:b/>
          <w:sz w:val="26"/>
          <w:szCs w:val="26"/>
        </w:rPr>
      </w:pPr>
    </w:p>
    <w:p w:rsidR="00A56CCC" w:rsidRDefault="00A56CCC" w:rsidP="00A56CCC">
      <w:pPr>
        <w:jc w:val="center"/>
        <w:rPr>
          <w:rFonts w:ascii="Arial" w:hAnsi="Arial" w:cs="Arial"/>
          <w:b/>
          <w:sz w:val="26"/>
          <w:szCs w:val="26"/>
        </w:rPr>
      </w:pPr>
    </w:p>
    <w:p w:rsidR="009E19DD" w:rsidRDefault="009E19DD" w:rsidP="00A56CCC">
      <w:pPr>
        <w:jc w:val="center"/>
        <w:rPr>
          <w:rFonts w:ascii="Arial" w:hAnsi="Arial" w:cs="Arial"/>
          <w:b/>
          <w:sz w:val="26"/>
          <w:szCs w:val="26"/>
        </w:rPr>
      </w:pPr>
    </w:p>
    <w:p w:rsidR="009E19DD" w:rsidRDefault="009E19DD" w:rsidP="00A56CCC">
      <w:pPr>
        <w:jc w:val="center"/>
        <w:rPr>
          <w:rFonts w:ascii="Arial" w:hAnsi="Arial" w:cs="Arial"/>
          <w:b/>
          <w:sz w:val="26"/>
          <w:szCs w:val="26"/>
        </w:rPr>
      </w:pPr>
    </w:p>
    <w:p w:rsidR="009E19DD" w:rsidRDefault="009E19DD" w:rsidP="00A56CCC">
      <w:pPr>
        <w:jc w:val="center"/>
        <w:rPr>
          <w:rFonts w:ascii="Arial" w:hAnsi="Arial" w:cs="Arial"/>
          <w:b/>
          <w:sz w:val="26"/>
          <w:szCs w:val="26"/>
        </w:rPr>
      </w:pPr>
    </w:p>
    <w:p w:rsidR="009E19DD" w:rsidRDefault="009E19DD" w:rsidP="00A56CCC">
      <w:pPr>
        <w:jc w:val="center"/>
        <w:rPr>
          <w:rFonts w:ascii="Arial" w:hAnsi="Arial" w:cs="Arial"/>
          <w:b/>
          <w:sz w:val="26"/>
          <w:szCs w:val="26"/>
        </w:rPr>
      </w:pPr>
    </w:p>
    <w:p w:rsidR="009E19DD" w:rsidRDefault="009E19DD" w:rsidP="00A56CCC">
      <w:pPr>
        <w:jc w:val="center"/>
        <w:rPr>
          <w:rFonts w:ascii="Arial" w:hAnsi="Arial" w:cs="Arial"/>
          <w:b/>
          <w:sz w:val="26"/>
          <w:szCs w:val="26"/>
        </w:rPr>
      </w:pPr>
    </w:p>
    <w:p w:rsidR="00A56CCC" w:rsidRDefault="00A56CCC" w:rsidP="00A56CCC">
      <w:pPr>
        <w:jc w:val="center"/>
        <w:rPr>
          <w:rFonts w:ascii="Arial" w:hAnsi="Arial" w:cs="Arial"/>
          <w:b/>
          <w:sz w:val="26"/>
          <w:szCs w:val="26"/>
        </w:rPr>
      </w:pPr>
    </w:p>
    <w:p w:rsidR="00A56CCC" w:rsidRDefault="00A56CCC" w:rsidP="00A56CCC">
      <w:pPr>
        <w:jc w:val="center"/>
        <w:rPr>
          <w:rFonts w:ascii="Arial" w:hAnsi="Arial" w:cs="Arial"/>
          <w:b/>
          <w:sz w:val="26"/>
          <w:szCs w:val="26"/>
        </w:rPr>
      </w:pPr>
    </w:p>
    <w:p w:rsidR="00A56CCC" w:rsidRPr="00A56CCC" w:rsidRDefault="00A56CCC" w:rsidP="00A56CCC">
      <w:pPr>
        <w:jc w:val="center"/>
        <w:rPr>
          <w:rFonts w:ascii="Times New Roman" w:hAnsi="Times New Roman" w:cs="Times New Roman"/>
          <w:b/>
          <w:sz w:val="26"/>
          <w:szCs w:val="26"/>
        </w:rPr>
      </w:pPr>
      <w:r w:rsidRPr="00A56CCC">
        <w:rPr>
          <w:rFonts w:ascii="Times New Roman" w:hAnsi="Times New Roman" w:cs="Times New Roman"/>
          <w:color w:val="222222"/>
          <w:shd w:val="clear" w:color="auto" w:fill="FFFFFF"/>
        </w:rPr>
        <w:t>FİNANSAL TABLOLARDA VE MUHASEBE HESAP UYGULAMALARINDA YAPILAN MUHASEBE HİLE VE USULSÜZLÜKLERİ, ÖRNEK OLAYLAR VE BUNLARIN TESBİTİ İÇİN DENETİMDE YAPILMASI GEREKENLER</w:t>
      </w:r>
    </w:p>
    <w:p w:rsidR="00A56CCC" w:rsidRDefault="00A56CCC" w:rsidP="00A56CCC">
      <w:pPr>
        <w:jc w:val="center"/>
        <w:rPr>
          <w:rFonts w:ascii="Times New Roman" w:hAnsi="Times New Roman" w:cs="Times New Roman"/>
          <w:b/>
          <w:sz w:val="26"/>
          <w:szCs w:val="26"/>
        </w:rPr>
      </w:pPr>
    </w:p>
    <w:p w:rsidR="00A56CCC" w:rsidRDefault="00A56CCC" w:rsidP="00A56CCC">
      <w:pPr>
        <w:jc w:val="center"/>
        <w:rPr>
          <w:rFonts w:ascii="Times New Roman" w:hAnsi="Times New Roman" w:cs="Times New Roman"/>
          <w:b/>
          <w:sz w:val="26"/>
          <w:szCs w:val="26"/>
        </w:rPr>
      </w:pPr>
    </w:p>
    <w:p w:rsidR="00A56CCC" w:rsidRDefault="00A56CCC" w:rsidP="00A56CCC">
      <w:pPr>
        <w:jc w:val="center"/>
        <w:rPr>
          <w:rFonts w:ascii="Times New Roman" w:hAnsi="Times New Roman" w:cs="Times New Roman"/>
          <w:b/>
          <w:sz w:val="26"/>
          <w:szCs w:val="26"/>
        </w:rPr>
      </w:pPr>
    </w:p>
    <w:p w:rsidR="00A56CCC" w:rsidRDefault="00A56CCC" w:rsidP="00A56CCC">
      <w:pPr>
        <w:jc w:val="center"/>
        <w:rPr>
          <w:rFonts w:ascii="Times New Roman" w:hAnsi="Times New Roman" w:cs="Times New Roman"/>
          <w:b/>
          <w:sz w:val="26"/>
          <w:szCs w:val="26"/>
        </w:rPr>
      </w:pPr>
    </w:p>
    <w:p w:rsidR="00A56CCC" w:rsidRDefault="00A56CCC" w:rsidP="00A56CCC">
      <w:pPr>
        <w:jc w:val="center"/>
        <w:rPr>
          <w:rFonts w:ascii="Times New Roman" w:hAnsi="Times New Roman" w:cs="Times New Roman"/>
          <w:b/>
          <w:sz w:val="26"/>
          <w:szCs w:val="26"/>
        </w:rPr>
      </w:pPr>
    </w:p>
    <w:p w:rsidR="00A56CCC" w:rsidRDefault="00A56CCC" w:rsidP="00A56CCC">
      <w:pPr>
        <w:jc w:val="center"/>
        <w:rPr>
          <w:rFonts w:ascii="Times New Roman" w:hAnsi="Times New Roman" w:cs="Times New Roman"/>
          <w:b/>
          <w:sz w:val="26"/>
          <w:szCs w:val="26"/>
        </w:rPr>
      </w:pPr>
    </w:p>
    <w:p w:rsidR="00A56CCC" w:rsidRPr="00A56CCC" w:rsidRDefault="00A56CCC" w:rsidP="00A56CCC">
      <w:pPr>
        <w:jc w:val="center"/>
        <w:rPr>
          <w:rFonts w:ascii="Times New Roman" w:hAnsi="Times New Roman" w:cs="Times New Roman"/>
          <w:b/>
          <w:sz w:val="26"/>
          <w:szCs w:val="26"/>
        </w:rPr>
      </w:pPr>
    </w:p>
    <w:p w:rsidR="00A56CCC" w:rsidRDefault="00A56CCC" w:rsidP="00A56CCC">
      <w:pPr>
        <w:jc w:val="center"/>
        <w:rPr>
          <w:rFonts w:ascii="Arial" w:hAnsi="Arial" w:cs="Arial"/>
          <w:b/>
          <w:sz w:val="26"/>
          <w:szCs w:val="26"/>
        </w:rPr>
      </w:pPr>
    </w:p>
    <w:p w:rsidR="00A56CCC" w:rsidRDefault="00A56CCC" w:rsidP="00A56CCC">
      <w:pPr>
        <w:jc w:val="center"/>
        <w:rPr>
          <w:rFonts w:ascii="Arial" w:hAnsi="Arial" w:cs="Arial"/>
        </w:rPr>
      </w:pPr>
      <w:r>
        <w:rPr>
          <w:rFonts w:ascii="Arial" w:hAnsi="Arial" w:cs="Arial"/>
        </w:rPr>
        <w:t>Hakan Akyıldız</w:t>
      </w:r>
    </w:p>
    <w:p w:rsidR="00A56CCC" w:rsidRDefault="00A56CCC" w:rsidP="00A56CCC">
      <w:pPr>
        <w:jc w:val="center"/>
        <w:rPr>
          <w:rFonts w:ascii="Arial" w:hAnsi="Arial" w:cs="Arial"/>
        </w:rPr>
      </w:pPr>
    </w:p>
    <w:p w:rsidR="00A56CCC" w:rsidRDefault="00A56CCC" w:rsidP="00A56CCC">
      <w:pPr>
        <w:jc w:val="center"/>
        <w:rPr>
          <w:rFonts w:ascii="Arial" w:hAnsi="Arial" w:cs="Arial"/>
          <w:b/>
        </w:rPr>
      </w:pPr>
    </w:p>
    <w:p w:rsidR="00A56CCC" w:rsidRDefault="00A56CCC" w:rsidP="00A56CCC">
      <w:pPr>
        <w:jc w:val="center"/>
        <w:rPr>
          <w:rFonts w:ascii="Arial" w:hAnsi="Arial" w:cs="Arial"/>
          <w:b/>
        </w:rPr>
      </w:pPr>
    </w:p>
    <w:p w:rsidR="00A56CCC" w:rsidRDefault="00A56CCC" w:rsidP="00A56CCC">
      <w:pPr>
        <w:jc w:val="center"/>
        <w:rPr>
          <w:rFonts w:ascii="Arial" w:hAnsi="Arial" w:cs="Arial"/>
          <w:b/>
        </w:rPr>
      </w:pPr>
    </w:p>
    <w:p w:rsidR="00A56CCC" w:rsidRDefault="00A56CCC" w:rsidP="00A56CCC">
      <w:pPr>
        <w:jc w:val="center"/>
        <w:rPr>
          <w:rFonts w:ascii="Arial" w:hAnsi="Arial" w:cs="Arial"/>
          <w:b/>
        </w:rPr>
      </w:pPr>
    </w:p>
    <w:p w:rsidR="00A56CCC" w:rsidRDefault="00A56CCC" w:rsidP="00A56CCC">
      <w:pPr>
        <w:jc w:val="center"/>
        <w:rPr>
          <w:rFonts w:ascii="Arial" w:hAnsi="Arial" w:cs="Arial"/>
          <w:b/>
        </w:rPr>
      </w:pPr>
    </w:p>
    <w:p w:rsidR="00A56CCC" w:rsidRDefault="00A56CCC" w:rsidP="00A56CCC">
      <w:pPr>
        <w:jc w:val="center"/>
        <w:rPr>
          <w:rFonts w:ascii="Arial" w:hAnsi="Arial" w:cs="Arial"/>
          <w:b/>
        </w:rPr>
      </w:pPr>
    </w:p>
    <w:p w:rsidR="00A56CCC" w:rsidRDefault="00A56CCC" w:rsidP="00A56CCC">
      <w:pPr>
        <w:jc w:val="center"/>
        <w:rPr>
          <w:rFonts w:ascii="Arial" w:hAnsi="Arial" w:cs="Arial"/>
          <w:b/>
        </w:rPr>
      </w:pPr>
    </w:p>
    <w:p w:rsidR="00A56CCC" w:rsidRDefault="00A56CCC" w:rsidP="00A56CCC">
      <w:pPr>
        <w:jc w:val="center"/>
        <w:rPr>
          <w:rFonts w:ascii="Arial" w:hAnsi="Arial" w:cs="Arial"/>
          <w:b/>
        </w:rPr>
      </w:pPr>
    </w:p>
    <w:p w:rsidR="00A56CCC" w:rsidRDefault="00A56CCC" w:rsidP="00A56CCC">
      <w:pPr>
        <w:jc w:val="center"/>
        <w:rPr>
          <w:rFonts w:ascii="Arial" w:hAnsi="Arial" w:cs="Arial"/>
          <w:b/>
        </w:rPr>
      </w:pPr>
    </w:p>
    <w:p w:rsidR="00A56CCC" w:rsidRDefault="00A56CCC" w:rsidP="00A56CCC">
      <w:pPr>
        <w:jc w:val="center"/>
        <w:rPr>
          <w:rFonts w:ascii="Arial" w:hAnsi="Arial" w:cs="Arial"/>
          <w:b/>
        </w:rPr>
      </w:pPr>
    </w:p>
    <w:p w:rsidR="00A56CCC" w:rsidRDefault="00A56CCC" w:rsidP="00A56CCC">
      <w:pPr>
        <w:jc w:val="center"/>
        <w:outlineLvl w:val="0"/>
        <w:rPr>
          <w:rFonts w:ascii="Arial" w:hAnsi="Arial" w:cs="Arial"/>
        </w:rPr>
      </w:pPr>
      <w:r>
        <w:rPr>
          <w:rFonts w:ascii="Arial" w:hAnsi="Arial" w:cs="Arial"/>
        </w:rPr>
        <w:t>Ankara, [2013]</w:t>
      </w:r>
    </w:p>
    <w:p w:rsidR="00A56CCC" w:rsidRDefault="00A56CCC" w:rsidP="00A56CCC"/>
    <w:p w:rsidR="002B5A3D" w:rsidRDefault="002B5A3D" w:rsidP="00260D46">
      <w:pPr>
        <w:pStyle w:val="Gvdemetni30"/>
        <w:shd w:val="clear" w:color="auto" w:fill="auto"/>
        <w:spacing w:after="819" w:line="220" w:lineRule="exact"/>
        <w:rPr>
          <w:rFonts w:ascii="Times New Roman" w:hAnsi="Times New Roman" w:cs="Times New Roman"/>
          <w:sz w:val="20"/>
          <w:szCs w:val="20"/>
        </w:rPr>
      </w:pPr>
    </w:p>
    <w:p w:rsidR="00A56CCC" w:rsidRDefault="00A56CCC" w:rsidP="00260D46">
      <w:pPr>
        <w:pStyle w:val="Gvdemetni30"/>
        <w:shd w:val="clear" w:color="auto" w:fill="auto"/>
        <w:spacing w:after="819" w:line="220" w:lineRule="exact"/>
        <w:rPr>
          <w:rFonts w:ascii="Times New Roman" w:hAnsi="Times New Roman" w:cs="Times New Roman"/>
          <w:sz w:val="20"/>
          <w:szCs w:val="20"/>
        </w:rPr>
      </w:pPr>
    </w:p>
    <w:p w:rsidR="009E19DD" w:rsidRDefault="009E19DD" w:rsidP="00260D46">
      <w:pPr>
        <w:pStyle w:val="Gvdemetni30"/>
        <w:shd w:val="clear" w:color="auto" w:fill="auto"/>
        <w:spacing w:after="819" w:line="220" w:lineRule="exact"/>
        <w:rPr>
          <w:rFonts w:ascii="Times New Roman" w:hAnsi="Times New Roman" w:cs="Times New Roman"/>
          <w:sz w:val="20"/>
          <w:szCs w:val="20"/>
        </w:rPr>
      </w:pPr>
    </w:p>
    <w:p w:rsidR="009E19DD" w:rsidRDefault="009E19DD" w:rsidP="00260D46">
      <w:pPr>
        <w:pStyle w:val="Gvdemetni30"/>
        <w:shd w:val="clear" w:color="auto" w:fill="auto"/>
        <w:spacing w:after="819" w:line="220" w:lineRule="exact"/>
        <w:rPr>
          <w:rFonts w:ascii="Times New Roman" w:hAnsi="Times New Roman" w:cs="Times New Roman"/>
          <w:sz w:val="20"/>
          <w:szCs w:val="20"/>
        </w:rPr>
      </w:pPr>
    </w:p>
    <w:p w:rsidR="00260D46" w:rsidRPr="00896FEB" w:rsidRDefault="00260D46" w:rsidP="00260D46">
      <w:pPr>
        <w:pStyle w:val="Gvdemetni30"/>
        <w:shd w:val="clear" w:color="auto" w:fill="auto"/>
        <w:spacing w:after="819" w:line="220" w:lineRule="exact"/>
        <w:rPr>
          <w:rFonts w:ascii="Times New Roman" w:hAnsi="Times New Roman" w:cs="Times New Roman"/>
          <w:sz w:val="20"/>
          <w:szCs w:val="20"/>
        </w:rPr>
      </w:pPr>
      <w:r w:rsidRPr="00896FEB">
        <w:rPr>
          <w:rFonts w:ascii="Times New Roman" w:hAnsi="Times New Roman" w:cs="Times New Roman"/>
          <w:sz w:val="20"/>
          <w:szCs w:val="20"/>
        </w:rPr>
        <w:t>ÖNSÖZ</w:t>
      </w:r>
    </w:p>
    <w:p w:rsidR="00A62EEE" w:rsidRPr="00896FEB" w:rsidRDefault="00260D46" w:rsidP="00260D46">
      <w:pPr>
        <w:rPr>
          <w:rFonts w:ascii="Times New Roman" w:hAnsi="Times New Roman" w:cs="Times New Roman"/>
          <w:sz w:val="20"/>
          <w:szCs w:val="20"/>
        </w:rPr>
      </w:pPr>
      <w:r w:rsidRPr="00896FEB">
        <w:rPr>
          <w:rFonts w:ascii="Times New Roman" w:hAnsi="Times New Roman" w:cs="Times New Roman"/>
          <w:sz w:val="20"/>
          <w:szCs w:val="20"/>
        </w:rPr>
        <w:tab/>
        <w:t>Para ve sermaye piyasalarının etkin bir şekilde çalışabilmesi ve yatırımcıların ve kredi verenlerin doğru yatırım ve kredi kararları verebilmeleri için güvenilir finansal raporlar hayati önem taşımaktadır. Ancak, son yıllarda ABD’de ve Avrupa’da ortaya çıkan şirket skandalları, özellikle yatırımcıların ve kredi kuruluşlarının finansal raporların ve bağımsız denetimin güvenilirliğine olan inancını derinden sarsmıştır. Bu çalışmanın amacı, bağımsız denetimde hile ve usulsüzlüklerin ele alınmasına ilişkin denetimde yapılması gerekenlerin incelenmesidir.</w:t>
      </w:r>
    </w:p>
    <w:p w:rsidR="00260D46" w:rsidRPr="00896FEB" w:rsidRDefault="00260D46" w:rsidP="00260D46">
      <w:pPr>
        <w:rPr>
          <w:rFonts w:ascii="Times New Roman" w:hAnsi="Times New Roman" w:cs="Times New Roman"/>
          <w:sz w:val="20"/>
          <w:szCs w:val="20"/>
        </w:rPr>
      </w:pPr>
    </w:p>
    <w:p w:rsidR="00260D46" w:rsidRPr="00896FEB" w:rsidRDefault="00260D46" w:rsidP="00260D46">
      <w:pPr>
        <w:rPr>
          <w:rFonts w:ascii="Times New Roman" w:hAnsi="Times New Roman" w:cs="Times New Roman"/>
          <w:sz w:val="20"/>
          <w:szCs w:val="20"/>
        </w:rPr>
      </w:pPr>
    </w:p>
    <w:p w:rsidR="00260D46" w:rsidRPr="00896FEB" w:rsidRDefault="00260D46" w:rsidP="00260D46">
      <w:pPr>
        <w:rPr>
          <w:rFonts w:ascii="Times New Roman" w:hAnsi="Times New Roman" w:cs="Times New Roman"/>
          <w:sz w:val="20"/>
          <w:szCs w:val="20"/>
        </w:rPr>
      </w:pPr>
    </w:p>
    <w:p w:rsidR="00CE1918" w:rsidRDefault="00CE1918" w:rsidP="00CE1918">
      <w:pPr>
        <w:pStyle w:val="Gvdemetni30"/>
        <w:shd w:val="clear" w:color="auto" w:fill="auto"/>
        <w:spacing w:after="0" w:line="413" w:lineRule="exact"/>
        <w:ind w:left="760"/>
        <w:rPr>
          <w:rFonts w:ascii="Times New Roman" w:hAnsi="Times New Roman" w:cs="Times New Roman"/>
          <w:sz w:val="20"/>
          <w:szCs w:val="20"/>
        </w:rPr>
      </w:pPr>
    </w:p>
    <w:p w:rsidR="00CE1918" w:rsidRDefault="00CE1918" w:rsidP="00260D46">
      <w:pPr>
        <w:pStyle w:val="Gvdemetni30"/>
        <w:shd w:val="clear" w:color="auto" w:fill="auto"/>
        <w:spacing w:after="0" w:line="413" w:lineRule="exact"/>
        <w:ind w:left="40"/>
        <w:rPr>
          <w:rFonts w:ascii="Times New Roman" w:hAnsi="Times New Roman" w:cs="Times New Roman"/>
          <w:sz w:val="20"/>
          <w:szCs w:val="20"/>
        </w:rPr>
      </w:pPr>
    </w:p>
    <w:p w:rsidR="00CE1918" w:rsidRDefault="00CE1918" w:rsidP="00260D46">
      <w:pPr>
        <w:pStyle w:val="Gvdemetni30"/>
        <w:shd w:val="clear" w:color="auto" w:fill="auto"/>
        <w:spacing w:after="0" w:line="413" w:lineRule="exact"/>
        <w:ind w:left="40"/>
        <w:rPr>
          <w:rFonts w:ascii="Times New Roman" w:hAnsi="Times New Roman" w:cs="Times New Roman"/>
          <w:sz w:val="20"/>
          <w:szCs w:val="20"/>
        </w:rPr>
      </w:pPr>
    </w:p>
    <w:p w:rsidR="00CE1918" w:rsidRDefault="00CE1918" w:rsidP="00260D46">
      <w:pPr>
        <w:pStyle w:val="Gvdemetni30"/>
        <w:shd w:val="clear" w:color="auto" w:fill="auto"/>
        <w:spacing w:after="0" w:line="413" w:lineRule="exact"/>
        <w:ind w:left="40"/>
        <w:rPr>
          <w:rFonts w:ascii="Times New Roman" w:hAnsi="Times New Roman" w:cs="Times New Roman"/>
          <w:sz w:val="20"/>
          <w:szCs w:val="20"/>
        </w:rPr>
      </w:pPr>
    </w:p>
    <w:p w:rsidR="00CE1918" w:rsidRDefault="00CE1918" w:rsidP="00260D46">
      <w:pPr>
        <w:pStyle w:val="Gvdemetni30"/>
        <w:shd w:val="clear" w:color="auto" w:fill="auto"/>
        <w:spacing w:after="0" w:line="413" w:lineRule="exact"/>
        <w:ind w:left="40"/>
        <w:rPr>
          <w:rFonts w:ascii="Times New Roman" w:hAnsi="Times New Roman" w:cs="Times New Roman"/>
          <w:sz w:val="20"/>
          <w:szCs w:val="20"/>
        </w:rPr>
      </w:pPr>
    </w:p>
    <w:p w:rsidR="00CE1918" w:rsidRDefault="00CE1918" w:rsidP="00260D46">
      <w:pPr>
        <w:pStyle w:val="Gvdemetni30"/>
        <w:shd w:val="clear" w:color="auto" w:fill="auto"/>
        <w:spacing w:after="0" w:line="413" w:lineRule="exact"/>
        <w:ind w:left="40"/>
        <w:rPr>
          <w:rFonts w:ascii="Times New Roman" w:hAnsi="Times New Roman" w:cs="Times New Roman"/>
          <w:sz w:val="20"/>
          <w:szCs w:val="20"/>
        </w:rPr>
      </w:pPr>
    </w:p>
    <w:p w:rsidR="00CE1918" w:rsidRDefault="00CE1918" w:rsidP="00260D46">
      <w:pPr>
        <w:pStyle w:val="Gvdemetni30"/>
        <w:shd w:val="clear" w:color="auto" w:fill="auto"/>
        <w:spacing w:after="0" w:line="413" w:lineRule="exact"/>
        <w:ind w:left="40"/>
        <w:rPr>
          <w:rFonts w:ascii="Times New Roman" w:hAnsi="Times New Roman" w:cs="Times New Roman"/>
          <w:sz w:val="20"/>
          <w:szCs w:val="20"/>
        </w:rPr>
      </w:pPr>
    </w:p>
    <w:p w:rsidR="00CE1918" w:rsidRDefault="00CE1918" w:rsidP="00260D46">
      <w:pPr>
        <w:pStyle w:val="Gvdemetni30"/>
        <w:shd w:val="clear" w:color="auto" w:fill="auto"/>
        <w:spacing w:after="0" w:line="413" w:lineRule="exact"/>
        <w:ind w:left="40"/>
        <w:rPr>
          <w:rFonts w:ascii="Times New Roman" w:hAnsi="Times New Roman" w:cs="Times New Roman"/>
          <w:sz w:val="20"/>
          <w:szCs w:val="20"/>
        </w:rPr>
      </w:pPr>
    </w:p>
    <w:p w:rsidR="00CE1918" w:rsidRDefault="00CE1918" w:rsidP="00260D46">
      <w:pPr>
        <w:pStyle w:val="Gvdemetni30"/>
        <w:shd w:val="clear" w:color="auto" w:fill="auto"/>
        <w:spacing w:after="0" w:line="413" w:lineRule="exact"/>
        <w:ind w:left="40"/>
        <w:rPr>
          <w:rFonts w:ascii="Times New Roman" w:hAnsi="Times New Roman" w:cs="Times New Roman"/>
          <w:sz w:val="20"/>
          <w:szCs w:val="20"/>
        </w:rPr>
      </w:pPr>
    </w:p>
    <w:p w:rsidR="00CE1918" w:rsidRDefault="00CE1918" w:rsidP="00260D46">
      <w:pPr>
        <w:pStyle w:val="Gvdemetni30"/>
        <w:shd w:val="clear" w:color="auto" w:fill="auto"/>
        <w:spacing w:after="0" w:line="413" w:lineRule="exact"/>
        <w:ind w:left="40"/>
        <w:rPr>
          <w:rFonts w:ascii="Times New Roman" w:hAnsi="Times New Roman" w:cs="Times New Roman"/>
          <w:sz w:val="20"/>
          <w:szCs w:val="20"/>
        </w:rPr>
      </w:pPr>
    </w:p>
    <w:p w:rsidR="00CE1918" w:rsidRDefault="00CE1918" w:rsidP="00260D46">
      <w:pPr>
        <w:pStyle w:val="Gvdemetni30"/>
        <w:shd w:val="clear" w:color="auto" w:fill="auto"/>
        <w:spacing w:after="0" w:line="413" w:lineRule="exact"/>
        <w:ind w:left="40"/>
        <w:rPr>
          <w:rFonts w:ascii="Times New Roman" w:hAnsi="Times New Roman" w:cs="Times New Roman"/>
          <w:sz w:val="20"/>
          <w:szCs w:val="20"/>
        </w:rPr>
      </w:pPr>
    </w:p>
    <w:p w:rsidR="00CE1918" w:rsidRDefault="00CE1918" w:rsidP="00260D46">
      <w:pPr>
        <w:pStyle w:val="Gvdemetni30"/>
        <w:shd w:val="clear" w:color="auto" w:fill="auto"/>
        <w:spacing w:after="0" w:line="413" w:lineRule="exact"/>
        <w:ind w:left="40"/>
        <w:rPr>
          <w:rFonts w:ascii="Times New Roman" w:hAnsi="Times New Roman" w:cs="Times New Roman"/>
          <w:sz w:val="20"/>
          <w:szCs w:val="20"/>
        </w:rPr>
      </w:pPr>
    </w:p>
    <w:p w:rsidR="00CE1918" w:rsidRDefault="00CE1918" w:rsidP="00260D46">
      <w:pPr>
        <w:pStyle w:val="Gvdemetni30"/>
        <w:shd w:val="clear" w:color="auto" w:fill="auto"/>
        <w:spacing w:after="0" w:line="413" w:lineRule="exact"/>
        <w:ind w:left="40"/>
        <w:rPr>
          <w:rFonts w:ascii="Times New Roman" w:hAnsi="Times New Roman" w:cs="Times New Roman"/>
          <w:sz w:val="20"/>
          <w:szCs w:val="20"/>
        </w:rPr>
      </w:pPr>
    </w:p>
    <w:p w:rsidR="00CE1918" w:rsidRDefault="00CE1918" w:rsidP="00260D46">
      <w:pPr>
        <w:pStyle w:val="Gvdemetni30"/>
        <w:shd w:val="clear" w:color="auto" w:fill="auto"/>
        <w:spacing w:after="0" w:line="413" w:lineRule="exact"/>
        <w:ind w:left="40"/>
        <w:rPr>
          <w:rFonts w:ascii="Times New Roman" w:hAnsi="Times New Roman" w:cs="Times New Roman"/>
          <w:sz w:val="20"/>
          <w:szCs w:val="20"/>
        </w:rPr>
      </w:pPr>
    </w:p>
    <w:p w:rsidR="00CE1918" w:rsidRDefault="00CE1918" w:rsidP="00260D46">
      <w:pPr>
        <w:pStyle w:val="Gvdemetni30"/>
        <w:shd w:val="clear" w:color="auto" w:fill="auto"/>
        <w:spacing w:after="0" w:line="413" w:lineRule="exact"/>
        <w:ind w:left="40"/>
        <w:rPr>
          <w:rFonts w:ascii="Times New Roman" w:hAnsi="Times New Roman" w:cs="Times New Roman"/>
          <w:sz w:val="20"/>
          <w:szCs w:val="20"/>
        </w:rPr>
      </w:pPr>
    </w:p>
    <w:p w:rsidR="00CE1918" w:rsidRDefault="00CE1918" w:rsidP="00260D46">
      <w:pPr>
        <w:pStyle w:val="Gvdemetni30"/>
        <w:shd w:val="clear" w:color="auto" w:fill="auto"/>
        <w:spacing w:after="0" w:line="413" w:lineRule="exact"/>
        <w:ind w:left="40"/>
        <w:rPr>
          <w:rFonts w:ascii="Times New Roman" w:hAnsi="Times New Roman" w:cs="Times New Roman"/>
          <w:sz w:val="20"/>
          <w:szCs w:val="20"/>
        </w:rPr>
      </w:pPr>
    </w:p>
    <w:p w:rsidR="00CE1918" w:rsidRDefault="00CE1918" w:rsidP="00260D46">
      <w:pPr>
        <w:pStyle w:val="Gvdemetni30"/>
        <w:shd w:val="clear" w:color="auto" w:fill="auto"/>
        <w:spacing w:after="0" w:line="413" w:lineRule="exact"/>
        <w:ind w:left="40"/>
        <w:rPr>
          <w:rFonts w:ascii="Times New Roman" w:hAnsi="Times New Roman" w:cs="Times New Roman"/>
          <w:sz w:val="20"/>
          <w:szCs w:val="20"/>
        </w:rPr>
      </w:pPr>
    </w:p>
    <w:p w:rsidR="00A56CCC" w:rsidRDefault="00A56CCC" w:rsidP="00260D46">
      <w:pPr>
        <w:pStyle w:val="Gvdemetni30"/>
        <w:shd w:val="clear" w:color="auto" w:fill="auto"/>
        <w:spacing w:after="0" w:line="413" w:lineRule="exact"/>
        <w:ind w:left="40"/>
        <w:rPr>
          <w:rFonts w:ascii="Times New Roman" w:hAnsi="Times New Roman" w:cs="Times New Roman"/>
          <w:sz w:val="20"/>
          <w:szCs w:val="20"/>
        </w:rPr>
      </w:pPr>
    </w:p>
    <w:p w:rsidR="009E19DD" w:rsidRDefault="009618E6" w:rsidP="00260D46">
      <w:pPr>
        <w:pStyle w:val="Gvdemetni30"/>
        <w:shd w:val="clear" w:color="auto" w:fill="auto"/>
        <w:spacing w:after="0" w:line="413" w:lineRule="exact"/>
        <w:ind w:left="40"/>
        <w:rPr>
          <w:rFonts w:ascii="Times New Roman" w:hAnsi="Times New Roman" w:cs="Times New Roman"/>
          <w:sz w:val="20"/>
          <w:szCs w:val="20"/>
        </w:rPr>
      </w:pPr>
      <w:r>
        <w:rPr>
          <w:rFonts w:ascii="Times New Roman" w:hAnsi="Times New Roman" w:cs="Times New Roman"/>
          <w:sz w:val="20"/>
          <w:szCs w:val="20"/>
        </w:rPr>
        <w:t>i</w:t>
      </w:r>
    </w:p>
    <w:p w:rsidR="00260D46" w:rsidRPr="00896FEB" w:rsidRDefault="00260D46" w:rsidP="00260D46">
      <w:pPr>
        <w:pStyle w:val="Gvdemetni30"/>
        <w:shd w:val="clear" w:color="auto" w:fill="auto"/>
        <w:spacing w:after="0" w:line="413" w:lineRule="exact"/>
        <w:ind w:left="40"/>
        <w:rPr>
          <w:rFonts w:ascii="Times New Roman" w:hAnsi="Times New Roman" w:cs="Times New Roman"/>
          <w:sz w:val="20"/>
          <w:szCs w:val="20"/>
        </w:rPr>
      </w:pPr>
      <w:r w:rsidRPr="00896FEB">
        <w:rPr>
          <w:rFonts w:ascii="Times New Roman" w:hAnsi="Times New Roman" w:cs="Times New Roman"/>
          <w:sz w:val="20"/>
          <w:szCs w:val="20"/>
        </w:rPr>
        <w:lastRenderedPageBreak/>
        <w:t>İÇİNDEKİLER</w:t>
      </w:r>
    </w:p>
    <w:p w:rsidR="00260D46" w:rsidRPr="00896FEB" w:rsidRDefault="00260D46" w:rsidP="00260D46">
      <w:pPr>
        <w:pStyle w:val="Gvdemetni30"/>
        <w:shd w:val="clear" w:color="auto" w:fill="auto"/>
        <w:spacing w:after="0" w:line="413" w:lineRule="exact"/>
        <w:ind w:right="40"/>
        <w:jc w:val="right"/>
        <w:rPr>
          <w:rFonts w:ascii="Times New Roman" w:hAnsi="Times New Roman" w:cs="Times New Roman"/>
          <w:sz w:val="20"/>
          <w:szCs w:val="20"/>
        </w:rPr>
      </w:pPr>
      <w:r w:rsidRPr="00896FEB">
        <w:rPr>
          <w:rFonts w:ascii="Times New Roman" w:hAnsi="Times New Roman" w:cs="Times New Roman"/>
          <w:sz w:val="20"/>
          <w:szCs w:val="20"/>
        </w:rPr>
        <w:t>Sayfa No</w:t>
      </w:r>
    </w:p>
    <w:p w:rsidR="00260D46" w:rsidRPr="00896FEB" w:rsidRDefault="00846B94" w:rsidP="00260D46">
      <w:pPr>
        <w:pStyle w:val="indekiler20"/>
        <w:shd w:val="clear" w:color="auto" w:fill="auto"/>
        <w:tabs>
          <w:tab w:val="right" w:leader="dot" w:pos="8504"/>
        </w:tabs>
        <w:ind w:firstLine="0"/>
        <w:rPr>
          <w:rFonts w:ascii="Times New Roman" w:hAnsi="Times New Roman" w:cs="Times New Roman"/>
          <w:sz w:val="20"/>
          <w:szCs w:val="20"/>
        </w:rPr>
      </w:pPr>
      <w:r w:rsidRPr="00846B94">
        <w:rPr>
          <w:rFonts w:ascii="Times New Roman" w:hAnsi="Times New Roman" w:cs="Times New Roman"/>
          <w:sz w:val="20"/>
          <w:szCs w:val="20"/>
        </w:rPr>
        <w:fldChar w:fldCharType="begin"/>
      </w:r>
      <w:r w:rsidR="00260D46" w:rsidRPr="00896FEB">
        <w:rPr>
          <w:rFonts w:ascii="Times New Roman" w:hAnsi="Times New Roman" w:cs="Times New Roman"/>
          <w:sz w:val="20"/>
          <w:szCs w:val="20"/>
        </w:rPr>
        <w:instrText xml:space="preserve"> TOC \o "1-5" \h \z </w:instrText>
      </w:r>
      <w:r w:rsidRPr="00846B94">
        <w:rPr>
          <w:rFonts w:ascii="Times New Roman" w:hAnsi="Times New Roman" w:cs="Times New Roman"/>
          <w:sz w:val="20"/>
          <w:szCs w:val="20"/>
        </w:rPr>
        <w:fldChar w:fldCharType="separate"/>
      </w:r>
      <w:r w:rsidR="00260D46" w:rsidRPr="00896FEB">
        <w:rPr>
          <w:rFonts w:ascii="Times New Roman" w:hAnsi="Times New Roman" w:cs="Times New Roman"/>
          <w:sz w:val="20"/>
          <w:szCs w:val="20"/>
        </w:rPr>
        <w:t>ÖNSÖZ</w:t>
      </w:r>
      <w:r w:rsidR="00260D46" w:rsidRPr="00896FEB">
        <w:rPr>
          <w:rFonts w:ascii="Times New Roman" w:hAnsi="Times New Roman" w:cs="Times New Roman"/>
          <w:sz w:val="20"/>
          <w:szCs w:val="20"/>
        </w:rPr>
        <w:tab/>
        <w:t>i</w:t>
      </w:r>
    </w:p>
    <w:p w:rsidR="00260D46" w:rsidRPr="00896FEB" w:rsidRDefault="00260D46" w:rsidP="00260D46">
      <w:pPr>
        <w:pStyle w:val="indekiler20"/>
        <w:shd w:val="clear" w:color="auto" w:fill="auto"/>
        <w:tabs>
          <w:tab w:val="right" w:leader="dot" w:pos="8544"/>
        </w:tabs>
        <w:ind w:left="40" w:firstLine="0"/>
        <w:rPr>
          <w:rFonts w:ascii="Times New Roman" w:hAnsi="Times New Roman" w:cs="Times New Roman"/>
          <w:sz w:val="20"/>
          <w:szCs w:val="20"/>
        </w:rPr>
      </w:pPr>
      <w:r w:rsidRPr="00896FEB">
        <w:rPr>
          <w:rFonts w:ascii="Times New Roman" w:hAnsi="Times New Roman" w:cs="Times New Roman"/>
          <w:sz w:val="20"/>
          <w:szCs w:val="20"/>
        </w:rPr>
        <w:t>İÇİNDEKİLER</w:t>
      </w:r>
      <w:r w:rsidRPr="00896FEB">
        <w:rPr>
          <w:rFonts w:ascii="Times New Roman" w:hAnsi="Times New Roman" w:cs="Times New Roman"/>
          <w:sz w:val="20"/>
          <w:szCs w:val="20"/>
        </w:rPr>
        <w:tab/>
        <w:t>i</w:t>
      </w:r>
      <w:r w:rsidR="00EF38D4">
        <w:rPr>
          <w:rFonts w:ascii="Times New Roman" w:hAnsi="Times New Roman" w:cs="Times New Roman"/>
          <w:sz w:val="20"/>
          <w:szCs w:val="20"/>
        </w:rPr>
        <w:t>i</w:t>
      </w:r>
    </w:p>
    <w:p w:rsidR="00E21839" w:rsidRPr="00896FEB" w:rsidRDefault="00846B94" w:rsidP="00E21839">
      <w:pPr>
        <w:pStyle w:val="indekiler20"/>
        <w:shd w:val="clear" w:color="auto" w:fill="auto"/>
        <w:tabs>
          <w:tab w:val="right" w:leader="dot" w:pos="8504"/>
        </w:tabs>
        <w:ind w:firstLine="0"/>
        <w:rPr>
          <w:rFonts w:ascii="Times New Roman" w:hAnsi="Times New Roman" w:cs="Times New Roman"/>
          <w:sz w:val="20"/>
          <w:szCs w:val="20"/>
        </w:rPr>
      </w:pPr>
      <w:r w:rsidRPr="00896FEB">
        <w:rPr>
          <w:rFonts w:ascii="Times New Roman" w:hAnsi="Times New Roman" w:cs="Times New Roman"/>
          <w:sz w:val="20"/>
          <w:szCs w:val="20"/>
        </w:rPr>
        <w:fldChar w:fldCharType="begin"/>
      </w:r>
      <w:r w:rsidR="00E21839" w:rsidRPr="00896FEB">
        <w:rPr>
          <w:rFonts w:ascii="Times New Roman" w:hAnsi="Times New Roman" w:cs="Times New Roman"/>
          <w:sz w:val="20"/>
          <w:szCs w:val="20"/>
        </w:rPr>
        <w:instrText xml:space="preserve"> TOC \o "1-5" \h \z </w:instrText>
      </w:r>
      <w:r w:rsidRPr="00896FEB">
        <w:rPr>
          <w:rFonts w:ascii="Times New Roman" w:hAnsi="Times New Roman" w:cs="Times New Roman"/>
          <w:sz w:val="20"/>
          <w:szCs w:val="20"/>
        </w:rPr>
        <w:fldChar w:fldCharType="separate"/>
      </w:r>
      <w:r w:rsidR="00E21839" w:rsidRPr="00896FEB">
        <w:rPr>
          <w:rFonts w:ascii="Times New Roman" w:hAnsi="Times New Roman" w:cs="Times New Roman"/>
          <w:sz w:val="20"/>
          <w:szCs w:val="20"/>
        </w:rPr>
        <w:t>GİRİŞ</w:t>
      </w:r>
      <w:r w:rsidR="00E21839" w:rsidRPr="00896FEB">
        <w:rPr>
          <w:rFonts w:ascii="Times New Roman" w:hAnsi="Times New Roman" w:cs="Times New Roman"/>
          <w:sz w:val="20"/>
          <w:szCs w:val="20"/>
        </w:rPr>
        <w:tab/>
        <w:t xml:space="preserve"> 1</w:t>
      </w:r>
      <w:r w:rsidRPr="00896FEB">
        <w:rPr>
          <w:rFonts w:ascii="Times New Roman" w:hAnsi="Times New Roman" w:cs="Times New Roman"/>
          <w:sz w:val="20"/>
          <w:szCs w:val="20"/>
        </w:rPr>
        <w:fldChar w:fldCharType="end"/>
      </w:r>
    </w:p>
    <w:p w:rsidR="00260D46" w:rsidRPr="00896FEB" w:rsidRDefault="00260D46" w:rsidP="00260D46">
      <w:pPr>
        <w:pStyle w:val="indekiler20"/>
        <w:shd w:val="clear" w:color="auto" w:fill="auto"/>
        <w:tabs>
          <w:tab w:val="left" w:leader="dot" w:pos="8186"/>
        </w:tabs>
        <w:ind w:firstLine="0"/>
        <w:rPr>
          <w:rFonts w:ascii="Times New Roman" w:hAnsi="Times New Roman" w:cs="Times New Roman"/>
          <w:sz w:val="20"/>
          <w:szCs w:val="20"/>
        </w:rPr>
      </w:pPr>
    </w:p>
    <w:p w:rsidR="00260D46" w:rsidRPr="00896FEB" w:rsidRDefault="00846B94" w:rsidP="00260D46">
      <w:pPr>
        <w:rPr>
          <w:rFonts w:ascii="Times New Roman" w:hAnsi="Times New Roman" w:cs="Times New Roman"/>
          <w:sz w:val="20"/>
          <w:szCs w:val="20"/>
        </w:rPr>
      </w:pPr>
      <w:r w:rsidRPr="00896FEB">
        <w:rPr>
          <w:rFonts w:ascii="Times New Roman" w:hAnsi="Times New Roman" w:cs="Times New Roman"/>
          <w:sz w:val="20"/>
          <w:szCs w:val="20"/>
        </w:rPr>
        <w:fldChar w:fldCharType="end"/>
      </w:r>
    </w:p>
    <w:p w:rsidR="00260D46" w:rsidRPr="00896FEB" w:rsidRDefault="00260D46" w:rsidP="00260D46">
      <w:pPr>
        <w:rPr>
          <w:rFonts w:ascii="Times New Roman" w:hAnsi="Times New Roman" w:cs="Times New Roman"/>
          <w:sz w:val="20"/>
          <w:szCs w:val="20"/>
        </w:rPr>
      </w:pPr>
    </w:p>
    <w:p w:rsidR="00260D46" w:rsidRPr="00896FEB" w:rsidRDefault="00260D46" w:rsidP="00260D46">
      <w:pPr>
        <w:pStyle w:val="indekiler20"/>
        <w:shd w:val="clear" w:color="auto" w:fill="auto"/>
        <w:tabs>
          <w:tab w:val="left" w:pos="374"/>
        </w:tabs>
        <w:ind w:firstLine="0"/>
        <w:rPr>
          <w:rFonts w:ascii="Times New Roman" w:hAnsi="Times New Roman" w:cs="Times New Roman"/>
          <w:sz w:val="20"/>
          <w:szCs w:val="20"/>
        </w:rPr>
      </w:pPr>
      <w:r w:rsidRPr="00896FEB">
        <w:rPr>
          <w:rFonts w:ascii="Times New Roman" w:hAnsi="Times New Roman" w:cs="Times New Roman"/>
          <w:sz w:val="20"/>
          <w:szCs w:val="20"/>
        </w:rPr>
        <w:tab/>
        <w:t>FİNANSAL RAPORLARDA MEYDANA GELEN HİLE VE</w:t>
      </w:r>
    </w:p>
    <w:p w:rsidR="00260D46" w:rsidRPr="00896FEB" w:rsidRDefault="00260D46" w:rsidP="00260D46">
      <w:pPr>
        <w:pStyle w:val="indekiler20"/>
        <w:shd w:val="clear" w:color="auto" w:fill="auto"/>
        <w:tabs>
          <w:tab w:val="right" w:leader="dot" w:pos="8151"/>
        </w:tabs>
        <w:ind w:firstLine="0"/>
        <w:rPr>
          <w:rFonts w:ascii="Times New Roman" w:hAnsi="Times New Roman" w:cs="Times New Roman"/>
          <w:sz w:val="20"/>
          <w:szCs w:val="20"/>
        </w:rPr>
      </w:pPr>
      <w:r w:rsidRPr="00896FEB">
        <w:rPr>
          <w:rFonts w:ascii="Times New Roman" w:hAnsi="Times New Roman" w:cs="Times New Roman"/>
          <w:sz w:val="20"/>
          <w:szCs w:val="20"/>
        </w:rPr>
        <w:t>USULSÜZLÜKLER</w:t>
      </w:r>
      <w:r w:rsidRPr="00896FEB">
        <w:rPr>
          <w:rFonts w:ascii="Times New Roman" w:hAnsi="Times New Roman" w:cs="Times New Roman"/>
          <w:sz w:val="20"/>
          <w:szCs w:val="20"/>
        </w:rPr>
        <w:tab/>
      </w:r>
      <w:r w:rsidR="00E21839" w:rsidRPr="00896FEB">
        <w:rPr>
          <w:rFonts w:ascii="Times New Roman" w:hAnsi="Times New Roman" w:cs="Times New Roman"/>
          <w:sz w:val="20"/>
          <w:szCs w:val="20"/>
        </w:rPr>
        <w:t xml:space="preserve">        </w:t>
      </w:r>
      <w:r w:rsidRPr="00896FEB">
        <w:rPr>
          <w:rFonts w:ascii="Times New Roman" w:hAnsi="Times New Roman" w:cs="Times New Roman"/>
          <w:sz w:val="20"/>
          <w:szCs w:val="20"/>
        </w:rPr>
        <w:t>1</w:t>
      </w:r>
    </w:p>
    <w:p w:rsidR="00260D46" w:rsidRPr="00896FEB" w:rsidRDefault="00260D46" w:rsidP="00260D46">
      <w:pPr>
        <w:pStyle w:val="T1"/>
        <w:shd w:val="clear" w:color="auto" w:fill="auto"/>
        <w:tabs>
          <w:tab w:val="left" w:pos="1315"/>
        </w:tabs>
        <w:ind w:left="740"/>
        <w:rPr>
          <w:rFonts w:ascii="Times New Roman" w:hAnsi="Times New Roman" w:cs="Times New Roman"/>
          <w:sz w:val="20"/>
          <w:szCs w:val="20"/>
        </w:rPr>
      </w:pPr>
      <w:r w:rsidRPr="00896FEB">
        <w:rPr>
          <w:rFonts w:ascii="Times New Roman" w:hAnsi="Times New Roman" w:cs="Times New Roman"/>
          <w:sz w:val="20"/>
          <w:szCs w:val="20"/>
        </w:rPr>
        <w:tab/>
        <w:t>Finansal Raporlarda Meydana Gelen Hile ve Usulsüzlüklerin</w:t>
      </w:r>
    </w:p>
    <w:p w:rsidR="00260D46" w:rsidRPr="00896FEB" w:rsidRDefault="00260D46" w:rsidP="00260D46">
      <w:pPr>
        <w:pStyle w:val="T1"/>
        <w:shd w:val="clear" w:color="auto" w:fill="auto"/>
        <w:tabs>
          <w:tab w:val="right" w:leader="dot" w:pos="8531"/>
        </w:tabs>
        <w:ind w:left="1280"/>
        <w:rPr>
          <w:rFonts w:ascii="Times New Roman" w:hAnsi="Times New Roman" w:cs="Times New Roman"/>
          <w:sz w:val="20"/>
          <w:szCs w:val="20"/>
        </w:rPr>
      </w:pPr>
      <w:r w:rsidRPr="00896FEB">
        <w:rPr>
          <w:rFonts w:ascii="Times New Roman" w:hAnsi="Times New Roman" w:cs="Times New Roman"/>
          <w:sz w:val="20"/>
          <w:szCs w:val="20"/>
        </w:rPr>
        <w:t>Tanımı ve Unsurları</w:t>
      </w:r>
      <w:r w:rsidRPr="00896FEB">
        <w:rPr>
          <w:rFonts w:ascii="Times New Roman" w:hAnsi="Times New Roman" w:cs="Times New Roman"/>
          <w:sz w:val="20"/>
          <w:szCs w:val="20"/>
        </w:rPr>
        <w:tab/>
        <w:t>21</w:t>
      </w:r>
    </w:p>
    <w:p w:rsidR="00260D46" w:rsidRPr="00896FEB" w:rsidRDefault="00260D46" w:rsidP="00260D46">
      <w:pPr>
        <w:pStyle w:val="T1"/>
        <w:shd w:val="clear" w:color="auto" w:fill="auto"/>
        <w:tabs>
          <w:tab w:val="left" w:pos="1315"/>
        </w:tabs>
        <w:ind w:left="740"/>
        <w:rPr>
          <w:rFonts w:ascii="Times New Roman" w:hAnsi="Times New Roman" w:cs="Times New Roman"/>
          <w:sz w:val="20"/>
          <w:szCs w:val="20"/>
        </w:rPr>
      </w:pPr>
      <w:r w:rsidRPr="00896FEB">
        <w:rPr>
          <w:rFonts w:ascii="Times New Roman" w:hAnsi="Times New Roman" w:cs="Times New Roman"/>
          <w:sz w:val="20"/>
          <w:szCs w:val="20"/>
        </w:rPr>
        <w:tab/>
        <w:t>Finansal Raporlarda Meydana Gelen Hile ve Usulsüzlüklerin</w:t>
      </w:r>
    </w:p>
    <w:p w:rsidR="00260D46" w:rsidRPr="00896FEB" w:rsidRDefault="00260D46" w:rsidP="00260D46">
      <w:pPr>
        <w:pStyle w:val="T1"/>
        <w:shd w:val="clear" w:color="auto" w:fill="auto"/>
        <w:tabs>
          <w:tab w:val="right" w:leader="dot" w:pos="8531"/>
        </w:tabs>
        <w:ind w:left="1280"/>
        <w:rPr>
          <w:rFonts w:ascii="Times New Roman" w:hAnsi="Times New Roman" w:cs="Times New Roman"/>
          <w:sz w:val="20"/>
          <w:szCs w:val="20"/>
        </w:rPr>
      </w:pPr>
      <w:r w:rsidRPr="00896FEB">
        <w:rPr>
          <w:rFonts w:ascii="Times New Roman" w:hAnsi="Times New Roman" w:cs="Times New Roman"/>
          <w:sz w:val="20"/>
          <w:szCs w:val="20"/>
        </w:rPr>
        <w:t>Olumsuz Etkileri</w:t>
      </w:r>
      <w:r w:rsidRPr="00896FEB">
        <w:rPr>
          <w:rFonts w:ascii="Times New Roman" w:hAnsi="Times New Roman" w:cs="Times New Roman"/>
          <w:sz w:val="20"/>
          <w:szCs w:val="20"/>
        </w:rPr>
        <w:tab/>
        <w:t>22</w:t>
      </w:r>
    </w:p>
    <w:p w:rsidR="00260D46" w:rsidRPr="00896FEB" w:rsidRDefault="00260D46" w:rsidP="00260D46">
      <w:pPr>
        <w:pStyle w:val="T1"/>
        <w:shd w:val="clear" w:color="auto" w:fill="auto"/>
        <w:tabs>
          <w:tab w:val="left" w:pos="1315"/>
        </w:tabs>
        <w:ind w:left="740"/>
        <w:rPr>
          <w:rFonts w:ascii="Times New Roman" w:hAnsi="Times New Roman" w:cs="Times New Roman"/>
          <w:sz w:val="20"/>
          <w:szCs w:val="20"/>
        </w:rPr>
      </w:pPr>
      <w:r w:rsidRPr="00896FEB">
        <w:rPr>
          <w:rFonts w:ascii="Times New Roman" w:hAnsi="Times New Roman" w:cs="Times New Roman"/>
          <w:sz w:val="20"/>
          <w:szCs w:val="20"/>
        </w:rPr>
        <w:tab/>
        <w:t>Finansal Raporlarda Meydana Gelen Hile ve Usulsüzlüklerin</w:t>
      </w:r>
    </w:p>
    <w:p w:rsidR="00260D46" w:rsidRPr="00896FEB" w:rsidRDefault="00260D46" w:rsidP="00260D46">
      <w:pPr>
        <w:pStyle w:val="T1"/>
        <w:shd w:val="clear" w:color="auto" w:fill="auto"/>
        <w:tabs>
          <w:tab w:val="right" w:leader="dot" w:pos="8531"/>
        </w:tabs>
        <w:ind w:left="1280"/>
        <w:rPr>
          <w:rFonts w:ascii="Times New Roman" w:hAnsi="Times New Roman" w:cs="Times New Roman"/>
          <w:sz w:val="20"/>
          <w:szCs w:val="20"/>
        </w:rPr>
      </w:pPr>
      <w:r w:rsidRPr="00896FEB">
        <w:rPr>
          <w:rFonts w:ascii="Times New Roman" w:hAnsi="Times New Roman" w:cs="Times New Roman"/>
          <w:sz w:val="20"/>
          <w:szCs w:val="20"/>
        </w:rPr>
        <w:t>Şekilleri</w:t>
      </w:r>
      <w:r w:rsidRPr="00896FEB">
        <w:rPr>
          <w:rFonts w:ascii="Times New Roman" w:hAnsi="Times New Roman" w:cs="Times New Roman"/>
          <w:sz w:val="20"/>
          <w:szCs w:val="20"/>
        </w:rPr>
        <w:tab/>
        <w:t>23</w:t>
      </w:r>
    </w:p>
    <w:p w:rsidR="00260D46" w:rsidRPr="00896FEB" w:rsidRDefault="00260D46" w:rsidP="00260D46">
      <w:pPr>
        <w:pStyle w:val="T1"/>
        <w:shd w:val="clear" w:color="auto" w:fill="auto"/>
        <w:tabs>
          <w:tab w:val="left" w:pos="2182"/>
          <w:tab w:val="right" w:leader="dot" w:pos="8531"/>
        </w:tabs>
        <w:ind w:left="1460"/>
        <w:rPr>
          <w:rFonts w:ascii="Times New Roman" w:hAnsi="Times New Roman" w:cs="Times New Roman"/>
          <w:sz w:val="20"/>
          <w:szCs w:val="20"/>
        </w:rPr>
      </w:pPr>
      <w:r w:rsidRPr="00896FEB">
        <w:rPr>
          <w:rFonts w:ascii="Times New Roman" w:hAnsi="Times New Roman" w:cs="Times New Roman"/>
          <w:sz w:val="20"/>
          <w:szCs w:val="20"/>
        </w:rPr>
        <w:tab/>
      </w:r>
      <w:hyperlink w:anchor="bookmark29" w:tooltip="Current Document">
        <w:r w:rsidRPr="00896FEB">
          <w:rPr>
            <w:rFonts w:ascii="Times New Roman" w:hAnsi="Times New Roman" w:cs="Times New Roman"/>
            <w:sz w:val="20"/>
            <w:szCs w:val="20"/>
          </w:rPr>
          <w:t>Bilançoda Meydana Gelen Hile ve Usulsüzlükler</w:t>
        </w:r>
        <w:r w:rsidRPr="00896FEB">
          <w:rPr>
            <w:rFonts w:ascii="Times New Roman" w:hAnsi="Times New Roman" w:cs="Times New Roman"/>
            <w:sz w:val="20"/>
            <w:szCs w:val="20"/>
          </w:rPr>
          <w:tab/>
          <w:t>24</w:t>
        </w:r>
      </w:hyperlink>
    </w:p>
    <w:p w:rsidR="00260D46" w:rsidRPr="00896FEB" w:rsidRDefault="00260D46" w:rsidP="00260D46">
      <w:pPr>
        <w:pStyle w:val="T1"/>
        <w:shd w:val="clear" w:color="auto" w:fill="auto"/>
        <w:tabs>
          <w:tab w:val="left" w:pos="3165"/>
          <w:tab w:val="right" w:leader="dot" w:pos="8531"/>
        </w:tabs>
        <w:ind w:left="2180"/>
        <w:rPr>
          <w:rFonts w:ascii="Times New Roman" w:hAnsi="Times New Roman" w:cs="Times New Roman"/>
          <w:sz w:val="20"/>
          <w:szCs w:val="20"/>
        </w:rPr>
      </w:pPr>
      <w:r w:rsidRPr="00896FEB">
        <w:rPr>
          <w:rFonts w:ascii="Times New Roman" w:hAnsi="Times New Roman" w:cs="Times New Roman"/>
          <w:sz w:val="20"/>
          <w:szCs w:val="20"/>
        </w:rPr>
        <w:tab/>
        <w:t>Varlıklar</w:t>
      </w:r>
      <w:r w:rsidRPr="00896FEB">
        <w:rPr>
          <w:rFonts w:ascii="Times New Roman" w:hAnsi="Times New Roman" w:cs="Times New Roman"/>
          <w:sz w:val="20"/>
          <w:szCs w:val="20"/>
        </w:rPr>
        <w:tab/>
        <w:t>25</w:t>
      </w:r>
    </w:p>
    <w:p w:rsidR="00260D46" w:rsidRPr="00896FEB" w:rsidRDefault="00260D46" w:rsidP="00260D46">
      <w:pPr>
        <w:pStyle w:val="T1"/>
        <w:shd w:val="clear" w:color="auto" w:fill="auto"/>
        <w:tabs>
          <w:tab w:val="left" w:pos="3165"/>
          <w:tab w:val="right" w:leader="dot" w:pos="8531"/>
        </w:tabs>
        <w:ind w:left="2180"/>
        <w:rPr>
          <w:rFonts w:ascii="Times New Roman" w:hAnsi="Times New Roman" w:cs="Times New Roman"/>
          <w:sz w:val="20"/>
          <w:szCs w:val="20"/>
        </w:rPr>
      </w:pPr>
      <w:r w:rsidRPr="00896FEB">
        <w:rPr>
          <w:rFonts w:ascii="Times New Roman" w:hAnsi="Times New Roman" w:cs="Times New Roman"/>
          <w:sz w:val="20"/>
          <w:szCs w:val="20"/>
        </w:rPr>
        <w:tab/>
        <w:t>Yabancı Kaynaklar</w:t>
      </w:r>
      <w:r w:rsidRPr="00896FEB">
        <w:rPr>
          <w:rFonts w:ascii="Times New Roman" w:hAnsi="Times New Roman" w:cs="Times New Roman"/>
          <w:sz w:val="20"/>
          <w:szCs w:val="20"/>
        </w:rPr>
        <w:tab/>
        <w:t>30</w:t>
      </w:r>
    </w:p>
    <w:p w:rsidR="00260D46" w:rsidRPr="00896FEB" w:rsidRDefault="00260D46" w:rsidP="00260D46">
      <w:pPr>
        <w:pStyle w:val="T1"/>
        <w:shd w:val="clear" w:color="auto" w:fill="auto"/>
        <w:tabs>
          <w:tab w:val="left" w:pos="3165"/>
          <w:tab w:val="right" w:leader="dot" w:pos="8531"/>
        </w:tabs>
        <w:ind w:left="2180"/>
        <w:rPr>
          <w:rFonts w:ascii="Times New Roman" w:hAnsi="Times New Roman" w:cs="Times New Roman"/>
          <w:sz w:val="20"/>
          <w:szCs w:val="20"/>
        </w:rPr>
      </w:pPr>
      <w:r w:rsidRPr="00896FEB">
        <w:rPr>
          <w:rFonts w:ascii="Times New Roman" w:hAnsi="Times New Roman" w:cs="Times New Roman"/>
          <w:sz w:val="20"/>
          <w:szCs w:val="20"/>
        </w:rPr>
        <w:tab/>
        <w:t>Öz Kaynaklar</w:t>
      </w:r>
      <w:r w:rsidRPr="00896FEB">
        <w:rPr>
          <w:rFonts w:ascii="Times New Roman" w:hAnsi="Times New Roman" w:cs="Times New Roman"/>
          <w:sz w:val="20"/>
          <w:szCs w:val="20"/>
        </w:rPr>
        <w:tab/>
        <w:t>33</w:t>
      </w:r>
    </w:p>
    <w:p w:rsidR="00260D46" w:rsidRPr="00896FEB" w:rsidRDefault="00260D46" w:rsidP="00260D46">
      <w:pPr>
        <w:pStyle w:val="T1"/>
        <w:shd w:val="clear" w:color="auto" w:fill="auto"/>
        <w:tabs>
          <w:tab w:val="left" w:pos="2182"/>
        </w:tabs>
        <w:ind w:left="1460"/>
        <w:rPr>
          <w:rFonts w:ascii="Times New Roman" w:hAnsi="Times New Roman" w:cs="Times New Roman"/>
          <w:sz w:val="20"/>
          <w:szCs w:val="20"/>
        </w:rPr>
      </w:pPr>
      <w:r w:rsidRPr="00896FEB">
        <w:rPr>
          <w:rFonts w:ascii="Times New Roman" w:hAnsi="Times New Roman" w:cs="Times New Roman"/>
          <w:sz w:val="20"/>
          <w:szCs w:val="20"/>
        </w:rPr>
        <w:tab/>
        <w:t>Gelir Tablosunda Meydana Gelen Hile ve Usulsüzlükler............34</w:t>
      </w:r>
    </w:p>
    <w:p w:rsidR="00260D46" w:rsidRPr="00896FEB" w:rsidRDefault="00B60B91" w:rsidP="00B60B91">
      <w:pPr>
        <w:pStyle w:val="T1"/>
        <w:shd w:val="clear" w:color="auto" w:fill="auto"/>
        <w:tabs>
          <w:tab w:val="left" w:pos="3165"/>
        </w:tabs>
        <w:rPr>
          <w:rFonts w:ascii="Times New Roman" w:hAnsi="Times New Roman" w:cs="Times New Roman"/>
          <w:sz w:val="20"/>
          <w:szCs w:val="20"/>
        </w:rPr>
      </w:pPr>
      <w:r w:rsidRPr="00896FEB">
        <w:rPr>
          <w:rFonts w:ascii="Times New Roman" w:hAnsi="Times New Roman" w:cs="Times New Roman"/>
          <w:sz w:val="20"/>
          <w:szCs w:val="20"/>
        </w:rPr>
        <w:tab/>
      </w:r>
      <w:r w:rsidR="00260D46" w:rsidRPr="00896FEB">
        <w:rPr>
          <w:rFonts w:ascii="Times New Roman" w:hAnsi="Times New Roman" w:cs="Times New Roman"/>
          <w:sz w:val="20"/>
          <w:szCs w:val="20"/>
        </w:rPr>
        <w:t>Dönem Gelirlerinin Olduğundan Fazla</w:t>
      </w:r>
    </w:p>
    <w:p w:rsidR="00260D46" w:rsidRPr="00896FEB" w:rsidRDefault="00260D46" w:rsidP="00260D46">
      <w:pPr>
        <w:pStyle w:val="T1"/>
        <w:shd w:val="clear" w:color="auto" w:fill="auto"/>
        <w:tabs>
          <w:tab w:val="right" w:leader="dot" w:pos="8531"/>
        </w:tabs>
        <w:ind w:left="3260"/>
        <w:rPr>
          <w:rFonts w:ascii="Times New Roman" w:hAnsi="Times New Roman" w:cs="Times New Roman"/>
          <w:sz w:val="20"/>
          <w:szCs w:val="20"/>
        </w:rPr>
      </w:pPr>
      <w:r w:rsidRPr="00896FEB">
        <w:rPr>
          <w:rFonts w:ascii="Times New Roman" w:hAnsi="Times New Roman" w:cs="Times New Roman"/>
          <w:sz w:val="20"/>
          <w:szCs w:val="20"/>
        </w:rPr>
        <w:t>Gösterilmesi</w:t>
      </w:r>
      <w:r w:rsidRPr="00896FEB">
        <w:rPr>
          <w:rFonts w:ascii="Times New Roman" w:hAnsi="Times New Roman" w:cs="Times New Roman"/>
          <w:sz w:val="20"/>
          <w:szCs w:val="20"/>
        </w:rPr>
        <w:tab/>
        <w:t>35</w:t>
      </w:r>
    </w:p>
    <w:p w:rsidR="00260D46" w:rsidRPr="00896FEB" w:rsidRDefault="00B60B91" w:rsidP="00B60B91">
      <w:pPr>
        <w:pStyle w:val="T1"/>
        <w:shd w:val="clear" w:color="auto" w:fill="auto"/>
        <w:tabs>
          <w:tab w:val="left" w:pos="3165"/>
        </w:tabs>
        <w:ind w:left="2180"/>
        <w:rPr>
          <w:rFonts w:ascii="Times New Roman" w:hAnsi="Times New Roman" w:cs="Times New Roman"/>
          <w:sz w:val="20"/>
          <w:szCs w:val="20"/>
        </w:rPr>
      </w:pPr>
      <w:r w:rsidRPr="00896FEB">
        <w:rPr>
          <w:rFonts w:ascii="Times New Roman" w:hAnsi="Times New Roman" w:cs="Times New Roman"/>
          <w:sz w:val="20"/>
          <w:szCs w:val="20"/>
        </w:rPr>
        <w:tab/>
      </w:r>
      <w:r w:rsidR="00260D46" w:rsidRPr="00896FEB">
        <w:rPr>
          <w:rFonts w:ascii="Times New Roman" w:hAnsi="Times New Roman" w:cs="Times New Roman"/>
          <w:sz w:val="20"/>
          <w:szCs w:val="20"/>
        </w:rPr>
        <w:t>Dönem Giderlerinin Olduğundan Az</w:t>
      </w:r>
    </w:p>
    <w:p w:rsidR="00260D46" w:rsidRPr="00896FEB" w:rsidRDefault="00260D46" w:rsidP="00260D46">
      <w:pPr>
        <w:pStyle w:val="T1"/>
        <w:shd w:val="clear" w:color="auto" w:fill="auto"/>
        <w:tabs>
          <w:tab w:val="right" w:leader="dot" w:pos="8531"/>
        </w:tabs>
        <w:ind w:left="3260"/>
        <w:rPr>
          <w:rFonts w:ascii="Times New Roman" w:hAnsi="Times New Roman" w:cs="Times New Roman"/>
          <w:sz w:val="20"/>
          <w:szCs w:val="20"/>
        </w:rPr>
      </w:pPr>
      <w:r w:rsidRPr="00896FEB">
        <w:rPr>
          <w:rFonts w:ascii="Times New Roman" w:hAnsi="Times New Roman" w:cs="Times New Roman"/>
          <w:sz w:val="20"/>
          <w:szCs w:val="20"/>
        </w:rPr>
        <w:t>Gösterilmesi</w:t>
      </w:r>
      <w:r w:rsidRPr="00896FEB">
        <w:rPr>
          <w:rFonts w:ascii="Times New Roman" w:hAnsi="Times New Roman" w:cs="Times New Roman"/>
          <w:sz w:val="20"/>
          <w:szCs w:val="20"/>
        </w:rPr>
        <w:tab/>
        <w:t>39</w:t>
      </w:r>
    </w:p>
    <w:p w:rsidR="00260D46" w:rsidRPr="00896FEB" w:rsidRDefault="00B60B91" w:rsidP="00B60B91">
      <w:pPr>
        <w:pStyle w:val="T1"/>
        <w:shd w:val="clear" w:color="auto" w:fill="auto"/>
        <w:tabs>
          <w:tab w:val="left" w:pos="2182"/>
          <w:tab w:val="right" w:leader="dot" w:pos="8531"/>
        </w:tabs>
        <w:ind w:left="1460"/>
        <w:rPr>
          <w:rFonts w:ascii="Times New Roman" w:hAnsi="Times New Roman" w:cs="Times New Roman"/>
          <w:sz w:val="20"/>
          <w:szCs w:val="20"/>
        </w:rPr>
      </w:pPr>
      <w:r w:rsidRPr="00896FEB">
        <w:rPr>
          <w:rFonts w:ascii="Times New Roman" w:hAnsi="Times New Roman" w:cs="Times New Roman"/>
          <w:sz w:val="20"/>
          <w:szCs w:val="20"/>
        </w:rPr>
        <w:tab/>
      </w:r>
      <w:hyperlink w:anchor="bookmark32" w:tooltip="Current Document">
        <w:r w:rsidR="00260D46" w:rsidRPr="00896FEB">
          <w:rPr>
            <w:rFonts w:ascii="Times New Roman" w:hAnsi="Times New Roman" w:cs="Times New Roman"/>
            <w:sz w:val="20"/>
            <w:szCs w:val="20"/>
          </w:rPr>
          <w:t>Hatalı Açıklamalar</w:t>
        </w:r>
        <w:r w:rsidR="00260D46" w:rsidRPr="00896FEB">
          <w:rPr>
            <w:rFonts w:ascii="Times New Roman" w:hAnsi="Times New Roman" w:cs="Times New Roman"/>
            <w:sz w:val="20"/>
            <w:szCs w:val="20"/>
          </w:rPr>
          <w:tab/>
          <w:t>41</w:t>
        </w:r>
      </w:hyperlink>
    </w:p>
    <w:p w:rsidR="00260D46" w:rsidRPr="00896FEB" w:rsidRDefault="00B60B91" w:rsidP="00B60B91">
      <w:pPr>
        <w:pStyle w:val="T1"/>
        <w:shd w:val="clear" w:color="auto" w:fill="auto"/>
        <w:tabs>
          <w:tab w:val="left" w:pos="3165"/>
          <w:tab w:val="right" w:leader="dot" w:pos="8531"/>
        </w:tabs>
        <w:ind w:left="2180"/>
        <w:rPr>
          <w:rFonts w:ascii="Times New Roman" w:hAnsi="Times New Roman" w:cs="Times New Roman"/>
          <w:sz w:val="20"/>
          <w:szCs w:val="20"/>
        </w:rPr>
      </w:pPr>
      <w:r w:rsidRPr="00896FEB">
        <w:rPr>
          <w:rFonts w:ascii="Times New Roman" w:hAnsi="Times New Roman" w:cs="Times New Roman"/>
          <w:sz w:val="20"/>
          <w:szCs w:val="20"/>
        </w:rPr>
        <w:tab/>
      </w:r>
      <w:r w:rsidR="00260D46" w:rsidRPr="00896FEB">
        <w:rPr>
          <w:rFonts w:ascii="Times New Roman" w:hAnsi="Times New Roman" w:cs="Times New Roman"/>
          <w:sz w:val="20"/>
          <w:szCs w:val="20"/>
        </w:rPr>
        <w:t>Yükümlülüklerin Belirtilmemesi</w:t>
      </w:r>
      <w:r w:rsidR="00260D46" w:rsidRPr="00896FEB">
        <w:rPr>
          <w:rFonts w:ascii="Times New Roman" w:hAnsi="Times New Roman" w:cs="Times New Roman"/>
          <w:sz w:val="20"/>
          <w:szCs w:val="20"/>
        </w:rPr>
        <w:tab/>
        <w:t>42</w:t>
      </w:r>
    </w:p>
    <w:p w:rsidR="00260D46" w:rsidRPr="00896FEB" w:rsidRDefault="00B60B91" w:rsidP="00B60B91">
      <w:pPr>
        <w:pStyle w:val="T1"/>
        <w:shd w:val="clear" w:color="auto" w:fill="auto"/>
        <w:tabs>
          <w:tab w:val="left" w:pos="3165"/>
        </w:tabs>
        <w:ind w:left="2180"/>
        <w:rPr>
          <w:rFonts w:ascii="Times New Roman" w:hAnsi="Times New Roman" w:cs="Times New Roman"/>
          <w:sz w:val="20"/>
          <w:szCs w:val="20"/>
        </w:rPr>
      </w:pPr>
      <w:r w:rsidRPr="00896FEB">
        <w:rPr>
          <w:rFonts w:ascii="Times New Roman" w:hAnsi="Times New Roman" w:cs="Times New Roman"/>
          <w:sz w:val="20"/>
          <w:szCs w:val="20"/>
        </w:rPr>
        <w:tab/>
      </w:r>
      <w:r w:rsidR="00260D46" w:rsidRPr="00896FEB">
        <w:rPr>
          <w:rFonts w:ascii="Times New Roman" w:hAnsi="Times New Roman" w:cs="Times New Roman"/>
          <w:sz w:val="20"/>
          <w:szCs w:val="20"/>
        </w:rPr>
        <w:t>İlişkili Taraflarla İşlemlerinYeterli</w:t>
      </w:r>
    </w:p>
    <w:p w:rsidR="00260D46" w:rsidRPr="00896FEB" w:rsidRDefault="00260D46" w:rsidP="00260D46">
      <w:pPr>
        <w:pStyle w:val="T1"/>
        <w:shd w:val="clear" w:color="auto" w:fill="auto"/>
        <w:tabs>
          <w:tab w:val="right" w:leader="dot" w:pos="8531"/>
        </w:tabs>
        <w:ind w:left="3260"/>
        <w:rPr>
          <w:rFonts w:ascii="Times New Roman" w:hAnsi="Times New Roman" w:cs="Times New Roman"/>
          <w:sz w:val="20"/>
          <w:szCs w:val="20"/>
        </w:rPr>
      </w:pPr>
      <w:r w:rsidRPr="00896FEB">
        <w:rPr>
          <w:rFonts w:ascii="Times New Roman" w:hAnsi="Times New Roman" w:cs="Times New Roman"/>
          <w:sz w:val="20"/>
          <w:szCs w:val="20"/>
        </w:rPr>
        <w:t xml:space="preserve">Açıklanmaması </w:t>
      </w:r>
      <w:r w:rsidRPr="00896FEB">
        <w:rPr>
          <w:rFonts w:ascii="Times New Roman" w:hAnsi="Times New Roman" w:cs="Times New Roman"/>
          <w:sz w:val="20"/>
          <w:szCs w:val="20"/>
        </w:rPr>
        <w:tab/>
        <w:t>42</w:t>
      </w:r>
    </w:p>
    <w:p w:rsidR="00260D46" w:rsidRPr="00896FEB" w:rsidRDefault="00B60B91" w:rsidP="00B60B91">
      <w:pPr>
        <w:pStyle w:val="T1"/>
        <w:shd w:val="clear" w:color="auto" w:fill="auto"/>
        <w:tabs>
          <w:tab w:val="left" w:pos="3165"/>
          <w:tab w:val="right" w:leader="dot" w:pos="8531"/>
        </w:tabs>
        <w:ind w:left="2180"/>
        <w:rPr>
          <w:rFonts w:ascii="Times New Roman" w:hAnsi="Times New Roman" w:cs="Times New Roman"/>
          <w:sz w:val="20"/>
          <w:szCs w:val="20"/>
        </w:rPr>
      </w:pPr>
      <w:r w:rsidRPr="00896FEB">
        <w:rPr>
          <w:rFonts w:ascii="Times New Roman" w:hAnsi="Times New Roman" w:cs="Times New Roman"/>
          <w:sz w:val="20"/>
          <w:szCs w:val="20"/>
        </w:rPr>
        <w:tab/>
      </w:r>
      <w:r w:rsidR="00260D46" w:rsidRPr="00896FEB">
        <w:rPr>
          <w:rFonts w:ascii="Times New Roman" w:hAnsi="Times New Roman" w:cs="Times New Roman"/>
          <w:sz w:val="20"/>
          <w:szCs w:val="20"/>
        </w:rPr>
        <w:t>Bilanço Tarihinden Sonraki Olaylar</w:t>
      </w:r>
      <w:r w:rsidR="00260D46" w:rsidRPr="00896FEB">
        <w:rPr>
          <w:rFonts w:ascii="Times New Roman" w:hAnsi="Times New Roman" w:cs="Times New Roman"/>
          <w:sz w:val="20"/>
          <w:szCs w:val="20"/>
        </w:rPr>
        <w:tab/>
        <w:t>43</w:t>
      </w:r>
    </w:p>
    <w:p w:rsidR="00260D46" w:rsidRPr="00896FEB" w:rsidRDefault="00B60B91" w:rsidP="00B60B91">
      <w:pPr>
        <w:pStyle w:val="T1"/>
        <w:shd w:val="clear" w:color="auto" w:fill="auto"/>
        <w:tabs>
          <w:tab w:val="left" w:pos="3165"/>
          <w:tab w:val="right" w:leader="dot" w:pos="8531"/>
        </w:tabs>
        <w:spacing w:after="360"/>
        <w:ind w:left="2180"/>
        <w:rPr>
          <w:rFonts w:ascii="Times New Roman" w:hAnsi="Times New Roman" w:cs="Times New Roman"/>
          <w:sz w:val="20"/>
          <w:szCs w:val="20"/>
        </w:rPr>
      </w:pPr>
      <w:r w:rsidRPr="00896FEB">
        <w:rPr>
          <w:rFonts w:ascii="Times New Roman" w:hAnsi="Times New Roman" w:cs="Times New Roman"/>
          <w:sz w:val="20"/>
          <w:szCs w:val="20"/>
        </w:rPr>
        <w:tab/>
      </w:r>
      <w:r w:rsidR="00260D46" w:rsidRPr="00896FEB">
        <w:rPr>
          <w:rFonts w:ascii="Times New Roman" w:hAnsi="Times New Roman" w:cs="Times New Roman"/>
          <w:sz w:val="20"/>
          <w:szCs w:val="20"/>
        </w:rPr>
        <w:t>Muhasebe Politikalarındaki Değişiklikler</w:t>
      </w:r>
      <w:r w:rsidR="00260D46" w:rsidRPr="00896FEB">
        <w:rPr>
          <w:rFonts w:ascii="Times New Roman" w:hAnsi="Times New Roman" w:cs="Times New Roman"/>
          <w:sz w:val="20"/>
          <w:szCs w:val="20"/>
        </w:rPr>
        <w:tab/>
        <w:t>43</w:t>
      </w:r>
    </w:p>
    <w:p w:rsidR="00B60B91" w:rsidRPr="00896FEB" w:rsidRDefault="009618E6" w:rsidP="00B60B91">
      <w:pPr>
        <w:pStyle w:val="T1"/>
        <w:shd w:val="clear" w:color="auto" w:fill="auto"/>
        <w:tabs>
          <w:tab w:val="left" w:pos="3165"/>
          <w:tab w:val="right" w:leader="dot" w:pos="8531"/>
        </w:tabs>
        <w:spacing w:after="360"/>
        <w:ind w:left="2180"/>
        <w:rPr>
          <w:rFonts w:ascii="Times New Roman" w:hAnsi="Times New Roman" w:cs="Times New Roman"/>
          <w:sz w:val="20"/>
          <w:szCs w:val="20"/>
        </w:rPr>
      </w:pPr>
      <w:r>
        <w:rPr>
          <w:rFonts w:ascii="Times New Roman" w:hAnsi="Times New Roman" w:cs="Times New Roman"/>
          <w:sz w:val="20"/>
          <w:szCs w:val="20"/>
        </w:rPr>
        <w:t xml:space="preserve">                                    ii</w:t>
      </w:r>
    </w:p>
    <w:p w:rsidR="00B60B91" w:rsidRPr="00896FEB" w:rsidRDefault="00B60B91" w:rsidP="00B60B91">
      <w:pPr>
        <w:pStyle w:val="indekiler20"/>
        <w:shd w:val="clear" w:color="auto" w:fill="auto"/>
        <w:ind w:left="20" w:firstLine="0"/>
        <w:rPr>
          <w:rFonts w:ascii="Times New Roman" w:hAnsi="Times New Roman" w:cs="Times New Roman"/>
          <w:sz w:val="20"/>
          <w:szCs w:val="20"/>
        </w:rPr>
      </w:pPr>
      <w:r w:rsidRPr="00896FEB">
        <w:rPr>
          <w:rFonts w:ascii="Times New Roman" w:hAnsi="Times New Roman" w:cs="Times New Roman"/>
          <w:sz w:val="20"/>
          <w:szCs w:val="20"/>
        </w:rPr>
        <w:lastRenderedPageBreak/>
        <w:tab/>
        <w:t xml:space="preserve"> FİNANSAL RAPORLARDAKİ HİLE VE USULSÜZLÜKLERİN</w:t>
      </w:r>
    </w:p>
    <w:p w:rsidR="00B60B91" w:rsidRPr="00896FEB" w:rsidRDefault="00B60B91" w:rsidP="00B60B91">
      <w:pPr>
        <w:pStyle w:val="indekiler20"/>
        <w:shd w:val="clear" w:color="auto" w:fill="auto"/>
        <w:tabs>
          <w:tab w:val="right" w:leader="dot" w:pos="8488"/>
        </w:tabs>
        <w:ind w:left="360" w:firstLine="0"/>
        <w:rPr>
          <w:rFonts w:ascii="Times New Roman" w:hAnsi="Times New Roman" w:cs="Times New Roman"/>
          <w:sz w:val="20"/>
          <w:szCs w:val="20"/>
        </w:rPr>
      </w:pPr>
      <w:r w:rsidRPr="00896FEB">
        <w:rPr>
          <w:rFonts w:ascii="Times New Roman" w:hAnsi="Times New Roman" w:cs="Times New Roman"/>
          <w:sz w:val="20"/>
          <w:szCs w:val="20"/>
        </w:rPr>
        <w:t>TESPİT EDİLMESİNDE GENEL YAKLAŞIMLAR</w:t>
      </w:r>
      <w:r w:rsidRPr="00896FEB">
        <w:rPr>
          <w:rFonts w:ascii="Times New Roman" w:hAnsi="Times New Roman" w:cs="Times New Roman"/>
          <w:sz w:val="20"/>
          <w:szCs w:val="20"/>
        </w:rPr>
        <w:tab/>
        <w:t>56</w:t>
      </w:r>
    </w:p>
    <w:p w:rsidR="00B60B91" w:rsidRPr="00896FEB" w:rsidRDefault="00B60B91" w:rsidP="00B60B91">
      <w:pPr>
        <w:pStyle w:val="T1"/>
        <w:shd w:val="clear" w:color="auto" w:fill="auto"/>
        <w:tabs>
          <w:tab w:val="left" w:pos="1341"/>
          <w:tab w:val="right" w:leader="dot" w:pos="8488"/>
        </w:tabs>
        <w:ind w:left="720"/>
        <w:rPr>
          <w:rFonts w:ascii="Times New Roman" w:hAnsi="Times New Roman" w:cs="Times New Roman"/>
          <w:sz w:val="20"/>
          <w:szCs w:val="20"/>
        </w:rPr>
      </w:pPr>
      <w:r w:rsidRPr="00896FEB">
        <w:rPr>
          <w:rFonts w:ascii="Times New Roman" w:hAnsi="Times New Roman" w:cs="Times New Roman"/>
          <w:sz w:val="20"/>
          <w:szCs w:val="20"/>
        </w:rPr>
        <w:tab/>
      </w:r>
      <w:hyperlink w:anchor="bookmark45" w:tooltip="Current Document">
        <w:r w:rsidRPr="00896FEB">
          <w:rPr>
            <w:rFonts w:ascii="Times New Roman" w:hAnsi="Times New Roman" w:cs="Times New Roman"/>
            <w:sz w:val="20"/>
            <w:szCs w:val="20"/>
          </w:rPr>
          <w:t>Finansal Rapor Analizi</w:t>
        </w:r>
        <w:r w:rsidRPr="00896FEB">
          <w:rPr>
            <w:rFonts w:ascii="Times New Roman" w:hAnsi="Times New Roman" w:cs="Times New Roman"/>
            <w:sz w:val="20"/>
            <w:szCs w:val="20"/>
          </w:rPr>
          <w:tab/>
          <w:t>56</w:t>
        </w:r>
      </w:hyperlink>
    </w:p>
    <w:p w:rsidR="00B60B91" w:rsidRPr="00896FEB" w:rsidRDefault="00B60B91" w:rsidP="00B60B91">
      <w:pPr>
        <w:pStyle w:val="T1"/>
        <w:shd w:val="clear" w:color="auto" w:fill="auto"/>
        <w:tabs>
          <w:tab w:val="left" w:pos="2198"/>
          <w:tab w:val="right" w:leader="dot" w:pos="8488"/>
        </w:tabs>
        <w:ind w:left="1420"/>
        <w:rPr>
          <w:rFonts w:ascii="Times New Roman" w:hAnsi="Times New Roman" w:cs="Times New Roman"/>
          <w:sz w:val="20"/>
          <w:szCs w:val="20"/>
        </w:rPr>
      </w:pPr>
      <w:r w:rsidRPr="00896FEB">
        <w:rPr>
          <w:rFonts w:ascii="Times New Roman" w:hAnsi="Times New Roman" w:cs="Times New Roman"/>
          <w:sz w:val="20"/>
          <w:szCs w:val="20"/>
        </w:rPr>
        <w:tab/>
      </w:r>
      <w:hyperlink w:anchor="bookmark46" w:tooltip="Current Document">
        <w:r w:rsidRPr="00896FEB">
          <w:rPr>
            <w:rFonts w:ascii="Times New Roman" w:hAnsi="Times New Roman" w:cs="Times New Roman"/>
            <w:sz w:val="20"/>
            <w:szCs w:val="20"/>
          </w:rPr>
          <w:t>Dikey Analiz(Yüzde Yöntemi)</w:t>
        </w:r>
        <w:r w:rsidRPr="00896FEB">
          <w:rPr>
            <w:rFonts w:ascii="Times New Roman" w:hAnsi="Times New Roman" w:cs="Times New Roman"/>
            <w:sz w:val="20"/>
            <w:szCs w:val="20"/>
          </w:rPr>
          <w:tab/>
          <w:t>57</w:t>
        </w:r>
      </w:hyperlink>
    </w:p>
    <w:p w:rsidR="00B60B91" w:rsidRPr="00896FEB" w:rsidRDefault="00B60B91" w:rsidP="00B60B91">
      <w:pPr>
        <w:pStyle w:val="T1"/>
        <w:shd w:val="clear" w:color="auto" w:fill="auto"/>
        <w:tabs>
          <w:tab w:val="left" w:pos="2198"/>
          <w:tab w:val="right" w:leader="dot" w:pos="8488"/>
        </w:tabs>
        <w:ind w:left="1420"/>
        <w:rPr>
          <w:rFonts w:ascii="Times New Roman" w:hAnsi="Times New Roman" w:cs="Times New Roman"/>
          <w:sz w:val="20"/>
          <w:szCs w:val="20"/>
        </w:rPr>
      </w:pPr>
      <w:r w:rsidRPr="00896FEB">
        <w:rPr>
          <w:rFonts w:ascii="Times New Roman" w:hAnsi="Times New Roman" w:cs="Times New Roman"/>
          <w:sz w:val="20"/>
          <w:szCs w:val="20"/>
        </w:rPr>
        <w:tab/>
      </w:r>
      <w:hyperlink w:anchor="bookmark47" w:tooltip="Current Document">
        <w:r w:rsidRPr="00896FEB">
          <w:rPr>
            <w:rFonts w:ascii="Times New Roman" w:hAnsi="Times New Roman" w:cs="Times New Roman"/>
            <w:sz w:val="20"/>
            <w:szCs w:val="20"/>
          </w:rPr>
          <w:t>Yatay Analiz (Karşılaştırmalı Analiz)</w:t>
        </w:r>
        <w:r w:rsidRPr="00896FEB">
          <w:rPr>
            <w:rFonts w:ascii="Times New Roman" w:hAnsi="Times New Roman" w:cs="Times New Roman"/>
            <w:sz w:val="20"/>
            <w:szCs w:val="20"/>
          </w:rPr>
          <w:tab/>
          <w:t>57</w:t>
        </w:r>
      </w:hyperlink>
    </w:p>
    <w:p w:rsidR="00B60B91" w:rsidRPr="00896FEB" w:rsidRDefault="00B60B91" w:rsidP="00B60B91">
      <w:pPr>
        <w:pStyle w:val="T1"/>
        <w:shd w:val="clear" w:color="auto" w:fill="auto"/>
        <w:tabs>
          <w:tab w:val="left" w:pos="2198"/>
          <w:tab w:val="right" w:leader="dot" w:pos="8488"/>
        </w:tabs>
        <w:ind w:left="1420"/>
        <w:rPr>
          <w:rFonts w:ascii="Times New Roman" w:hAnsi="Times New Roman" w:cs="Times New Roman"/>
          <w:sz w:val="20"/>
          <w:szCs w:val="20"/>
        </w:rPr>
      </w:pPr>
      <w:r w:rsidRPr="00896FEB">
        <w:rPr>
          <w:rFonts w:ascii="Times New Roman" w:hAnsi="Times New Roman" w:cs="Times New Roman"/>
          <w:sz w:val="20"/>
          <w:szCs w:val="20"/>
        </w:rPr>
        <w:tab/>
      </w:r>
      <w:hyperlink w:anchor="bookmark48" w:tooltip="Current Document">
        <w:r w:rsidRPr="00896FEB">
          <w:rPr>
            <w:rFonts w:ascii="Times New Roman" w:hAnsi="Times New Roman" w:cs="Times New Roman"/>
            <w:sz w:val="20"/>
            <w:szCs w:val="20"/>
          </w:rPr>
          <w:t xml:space="preserve">Oran Analizi </w:t>
        </w:r>
        <w:r w:rsidRPr="00896FEB">
          <w:rPr>
            <w:rFonts w:ascii="Times New Roman" w:hAnsi="Times New Roman" w:cs="Times New Roman"/>
            <w:sz w:val="20"/>
            <w:szCs w:val="20"/>
          </w:rPr>
          <w:tab/>
          <w:t>57</w:t>
        </w:r>
      </w:hyperlink>
    </w:p>
    <w:p w:rsidR="00B60B91" w:rsidRPr="00896FEB" w:rsidRDefault="00B60B91" w:rsidP="00B60B91">
      <w:pPr>
        <w:pStyle w:val="T1"/>
        <w:shd w:val="clear" w:color="auto" w:fill="auto"/>
        <w:tabs>
          <w:tab w:val="left" w:pos="1341"/>
          <w:tab w:val="right" w:leader="dot" w:pos="8488"/>
        </w:tabs>
        <w:ind w:left="720"/>
        <w:rPr>
          <w:rFonts w:ascii="Times New Roman" w:hAnsi="Times New Roman" w:cs="Times New Roman"/>
          <w:sz w:val="20"/>
          <w:szCs w:val="20"/>
        </w:rPr>
      </w:pPr>
      <w:r w:rsidRPr="00896FEB">
        <w:rPr>
          <w:rFonts w:ascii="Times New Roman" w:hAnsi="Times New Roman" w:cs="Times New Roman"/>
          <w:sz w:val="20"/>
          <w:szCs w:val="20"/>
        </w:rPr>
        <w:tab/>
      </w:r>
      <w:hyperlink w:anchor="bookmark49" w:tooltip="Current Document">
        <w:r w:rsidRPr="00896FEB">
          <w:rPr>
            <w:rFonts w:ascii="Times New Roman" w:hAnsi="Times New Roman" w:cs="Times New Roman"/>
            <w:sz w:val="20"/>
            <w:szCs w:val="20"/>
          </w:rPr>
          <w:t>Analitik İnceleme Prosedürleri</w:t>
        </w:r>
        <w:r w:rsidRPr="00896FEB">
          <w:rPr>
            <w:rFonts w:ascii="Times New Roman" w:hAnsi="Times New Roman" w:cs="Times New Roman"/>
            <w:sz w:val="20"/>
            <w:szCs w:val="20"/>
          </w:rPr>
          <w:tab/>
          <w:t>58</w:t>
        </w:r>
      </w:hyperlink>
    </w:p>
    <w:p w:rsidR="00B60B91" w:rsidRPr="00896FEB" w:rsidRDefault="00B60B91" w:rsidP="00B60B91">
      <w:pPr>
        <w:pStyle w:val="T1"/>
        <w:shd w:val="clear" w:color="auto" w:fill="auto"/>
        <w:tabs>
          <w:tab w:val="left" w:pos="1341"/>
        </w:tabs>
        <w:rPr>
          <w:rFonts w:ascii="Times New Roman" w:hAnsi="Times New Roman" w:cs="Times New Roman"/>
          <w:sz w:val="20"/>
          <w:szCs w:val="20"/>
        </w:rPr>
      </w:pPr>
      <w:r w:rsidRPr="00896FEB">
        <w:rPr>
          <w:rFonts w:ascii="Times New Roman" w:hAnsi="Times New Roman" w:cs="Times New Roman"/>
          <w:sz w:val="20"/>
          <w:szCs w:val="20"/>
        </w:rPr>
        <w:tab/>
        <w:t>Finansal Raporlarda Meydana Gelen Hile ve Usulsüzlüklere</w:t>
      </w:r>
    </w:p>
    <w:p w:rsidR="00B60B91" w:rsidRPr="00896FEB" w:rsidRDefault="00B60B91" w:rsidP="00B60B91">
      <w:pPr>
        <w:pStyle w:val="T1"/>
        <w:shd w:val="clear" w:color="auto" w:fill="auto"/>
        <w:tabs>
          <w:tab w:val="left" w:pos="3165"/>
          <w:tab w:val="right" w:leader="dot" w:pos="8531"/>
        </w:tabs>
        <w:spacing w:after="360"/>
        <w:ind w:left="2180"/>
        <w:rPr>
          <w:rFonts w:ascii="Times New Roman" w:hAnsi="Times New Roman" w:cs="Times New Roman"/>
          <w:sz w:val="20"/>
          <w:szCs w:val="20"/>
        </w:rPr>
      </w:pPr>
      <w:r w:rsidRPr="00896FEB">
        <w:rPr>
          <w:rFonts w:ascii="Times New Roman" w:hAnsi="Times New Roman" w:cs="Times New Roman"/>
          <w:sz w:val="20"/>
          <w:szCs w:val="20"/>
        </w:rPr>
        <w:t>İlişkin Belirtiler</w:t>
      </w:r>
      <w:r w:rsidRPr="00896FEB">
        <w:rPr>
          <w:rFonts w:ascii="Times New Roman" w:hAnsi="Times New Roman" w:cs="Times New Roman"/>
          <w:sz w:val="20"/>
          <w:szCs w:val="20"/>
        </w:rPr>
        <w:tab/>
        <w:t>60</w:t>
      </w:r>
    </w:p>
    <w:p w:rsidR="00B60B91" w:rsidRPr="00896FEB" w:rsidRDefault="00B60B91" w:rsidP="00B60B91">
      <w:pPr>
        <w:pStyle w:val="T1"/>
        <w:shd w:val="clear" w:color="auto" w:fill="auto"/>
        <w:tabs>
          <w:tab w:val="left" w:pos="3165"/>
          <w:tab w:val="right" w:leader="dot" w:pos="8531"/>
        </w:tabs>
        <w:spacing w:after="360"/>
        <w:ind w:left="2180"/>
        <w:rPr>
          <w:rFonts w:ascii="Times New Roman" w:hAnsi="Times New Roman" w:cs="Times New Roman"/>
          <w:sz w:val="20"/>
          <w:szCs w:val="20"/>
        </w:rPr>
      </w:pPr>
    </w:p>
    <w:p w:rsidR="00B60B91" w:rsidRPr="00896FEB" w:rsidRDefault="00B60B91" w:rsidP="00B60B91">
      <w:pPr>
        <w:pStyle w:val="indekiler20"/>
        <w:shd w:val="clear" w:color="auto" w:fill="auto"/>
        <w:tabs>
          <w:tab w:val="right" w:leader="dot" w:pos="8535"/>
        </w:tabs>
        <w:ind w:firstLine="0"/>
        <w:rPr>
          <w:rFonts w:ascii="Times New Roman" w:hAnsi="Times New Roman" w:cs="Times New Roman"/>
          <w:sz w:val="20"/>
          <w:szCs w:val="20"/>
        </w:rPr>
      </w:pPr>
      <w:r w:rsidRPr="00896FEB">
        <w:rPr>
          <w:rFonts w:ascii="Times New Roman" w:hAnsi="Times New Roman" w:cs="Times New Roman"/>
          <w:sz w:val="20"/>
          <w:szCs w:val="20"/>
        </w:rPr>
        <w:t>SONUÇ</w:t>
      </w:r>
      <w:r w:rsidRPr="00896FEB">
        <w:rPr>
          <w:rFonts w:ascii="Times New Roman" w:hAnsi="Times New Roman" w:cs="Times New Roman"/>
          <w:sz w:val="20"/>
          <w:szCs w:val="20"/>
        </w:rPr>
        <w:tab/>
        <w:t>135</w:t>
      </w:r>
    </w:p>
    <w:p w:rsidR="00B60B91" w:rsidRPr="00896FEB" w:rsidRDefault="00846B94" w:rsidP="00B60B91">
      <w:pPr>
        <w:pStyle w:val="indekiler20"/>
        <w:shd w:val="clear" w:color="auto" w:fill="auto"/>
        <w:tabs>
          <w:tab w:val="right" w:leader="dot" w:pos="8535"/>
        </w:tabs>
        <w:ind w:firstLine="0"/>
        <w:rPr>
          <w:rFonts w:ascii="Times New Roman" w:hAnsi="Times New Roman" w:cs="Times New Roman"/>
          <w:sz w:val="20"/>
          <w:szCs w:val="20"/>
        </w:rPr>
      </w:pPr>
      <w:hyperlink w:anchor="bookmark124" w:tooltip="Current Document">
        <w:r w:rsidR="00B60B91" w:rsidRPr="00896FEB">
          <w:rPr>
            <w:rFonts w:ascii="Times New Roman" w:hAnsi="Times New Roman" w:cs="Times New Roman"/>
            <w:sz w:val="20"/>
            <w:szCs w:val="20"/>
          </w:rPr>
          <w:t>KAYNAKÇA</w:t>
        </w:r>
        <w:r w:rsidR="00B60B91" w:rsidRPr="00896FEB">
          <w:rPr>
            <w:rFonts w:ascii="Times New Roman" w:hAnsi="Times New Roman" w:cs="Times New Roman"/>
            <w:sz w:val="20"/>
            <w:szCs w:val="20"/>
          </w:rPr>
          <w:tab/>
          <w:t>139</w:t>
        </w:r>
      </w:hyperlink>
    </w:p>
    <w:p w:rsidR="00B60B91" w:rsidRPr="00896FEB" w:rsidRDefault="00B60B91" w:rsidP="00B60B91">
      <w:pPr>
        <w:pStyle w:val="T1"/>
        <w:shd w:val="clear" w:color="auto" w:fill="auto"/>
        <w:tabs>
          <w:tab w:val="left" w:pos="3165"/>
          <w:tab w:val="right" w:leader="dot" w:pos="8531"/>
        </w:tabs>
        <w:spacing w:after="360"/>
        <w:ind w:left="2180"/>
        <w:rPr>
          <w:rFonts w:ascii="Times New Roman" w:hAnsi="Times New Roman" w:cs="Times New Roman"/>
          <w:sz w:val="20"/>
          <w:szCs w:val="20"/>
        </w:rPr>
      </w:pPr>
    </w:p>
    <w:p w:rsidR="00260D46" w:rsidRPr="00896FEB" w:rsidRDefault="00260D46" w:rsidP="00260D46">
      <w:pPr>
        <w:rPr>
          <w:rFonts w:ascii="Times New Roman" w:hAnsi="Times New Roman" w:cs="Times New Roman"/>
          <w:sz w:val="20"/>
          <w:szCs w:val="20"/>
        </w:rPr>
      </w:pPr>
    </w:p>
    <w:p w:rsidR="00E21839" w:rsidRPr="00896FEB" w:rsidRDefault="00E21839" w:rsidP="00260D46">
      <w:pPr>
        <w:rPr>
          <w:rFonts w:ascii="Times New Roman" w:hAnsi="Times New Roman" w:cs="Times New Roman"/>
          <w:sz w:val="20"/>
          <w:szCs w:val="20"/>
        </w:rPr>
      </w:pPr>
    </w:p>
    <w:p w:rsidR="00E21839" w:rsidRPr="00896FEB" w:rsidRDefault="00E21839" w:rsidP="00260D46">
      <w:pPr>
        <w:rPr>
          <w:rFonts w:ascii="Times New Roman" w:hAnsi="Times New Roman" w:cs="Times New Roman"/>
          <w:sz w:val="20"/>
          <w:szCs w:val="20"/>
        </w:rPr>
      </w:pPr>
    </w:p>
    <w:p w:rsidR="00E21839" w:rsidRPr="00896FEB" w:rsidRDefault="00E21839" w:rsidP="00260D46">
      <w:pPr>
        <w:rPr>
          <w:rFonts w:ascii="Times New Roman" w:hAnsi="Times New Roman" w:cs="Times New Roman"/>
          <w:sz w:val="20"/>
          <w:szCs w:val="20"/>
        </w:rPr>
      </w:pPr>
    </w:p>
    <w:p w:rsidR="00DD1291" w:rsidRDefault="00DD1291" w:rsidP="00E21839">
      <w:pPr>
        <w:jc w:val="center"/>
        <w:rPr>
          <w:rFonts w:ascii="Times New Roman" w:hAnsi="Times New Roman" w:cs="Times New Roman"/>
          <w:sz w:val="20"/>
          <w:szCs w:val="20"/>
        </w:rPr>
      </w:pPr>
    </w:p>
    <w:p w:rsidR="00DD1291" w:rsidRDefault="00DD1291" w:rsidP="00E21839">
      <w:pPr>
        <w:jc w:val="center"/>
        <w:rPr>
          <w:rFonts w:ascii="Times New Roman" w:hAnsi="Times New Roman" w:cs="Times New Roman"/>
          <w:sz w:val="20"/>
          <w:szCs w:val="20"/>
        </w:rPr>
      </w:pPr>
    </w:p>
    <w:p w:rsidR="00DD1291" w:rsidRDefault="00DD1291" w:rsidP="00E21839">
      <w:pPr>
        <w:jc w:val="center"/>
        <w:rPr>
          <w:rFonts w:ascii="Times New Roman" w:hAnsi="Times New Roman" w:cs="Times New Roman"/>
          <w:sz w:val="20"/>
          <w:szCs w:val="20"/>
        </w:rPr>
      </w:pPr>
    </w:p>
    <w:p w:rsidR="00DD1291" w:rsidRDefault="00DD1291" w:rsidP="00E21839">
      <w:pPr>
        <w:jc w:val="center"/>
        <w:rPr>
          <w:rFonts w:ascii="Times New Roman" w:hAnsi="Times New Roman" w:cs="Times New Roman"/>
          <w:sz w:val="20"/>
          <w:szCs w:val="20"/>
        </w:rPr>
      </w:pPr>
    </w:p>
    <w:p w:rsidR="00DD1291" w:rsidRDefault="00DD1291" w:rsidP="00E21839">
      <w:pPr>
        <w:jc w:val="center"/>
        <w:rPr>
          <w:rFonts w:ascii="Times New Roman" w:hAnsi="Times New Roman" w:cs="Times New Roman"/>
          <w:sz w:val="20"/>
          <w:szCs w:val="20"/>
        </w:rPr>
      </w:pPr>
    </w:p>
    <w:p w:rsidR="00DD1291" w:rsidRDefault="00DD1291" w:rsidP="00E21839">
      <w:pPr>
        <w:jc w:val="center"/>
        <w:rPr>
          <w:rFonts w:ascii="Times New Roman" w:hAnsi="Times New Roman" w:cs="Times New Roman"/>
          <w:sz w:val="20"/>
          <w:szCs w:val="20"/>
        </w:rPr>
      </w:pPr>
    </w:p>
    <w:p w:rsidR="00DD1291" w:rsidRDefault="00DD1291" w:rsidP="00E21839">
      <w:pPr>
        <w:jc w:val="center"/>
        <w:rPr>
          <w:rFonts w:ascii="Times New Roman" w:hAnsi="Times New Roman" w:cs="Times New Roman"/>
          <w:sz w:val="20"/>
          <w:szCs w:val="20"/>
        </w:rPr>
      </w:pPr>
    </w:p>
    <w:p w:rsidR="00DD1291" w:rsidRDefault="00DD1291" w:rsidP="00E21839">
      <w:pPr>
        <w:jc w:val="center"/>
        <w:rPr>
          <w:rFonts w:ascii="Times New Roman" w:hAnsi="Times New Roman" w:cs="Times New Roman"/>
          <w:sz w:val="20"/>
          <w:szCs w:val="20"/>
        </w:rPr>
      </w:pPr>
    </w:p>
    <w:p w:rsidR="00DD1291" w:rsidRDefault="00DD1291" w:rsidP="00E21839">
      <w:pPr>
        <w:jc w:val="center"/>
        <w:rPr>
          <w:rFonts w:ascii="Times New Roman" w:hAnsi="Times New Roman" w:cs="Times New Roman"/>
          <w:sz w:val="20"/>
          <w:szCs w:val="20"/>
        </w:rPr>
      </w:pPr>
    </w:p>
    <w:p w:rsidR="00DD1291" w:rsidRDefault="00DD1291" w:rsidP="00E21839">
      <w:pPr>
        <w:jc w:val="center"/>
        <w:rPr>
          <w:rFonts w:ascii="Times New Roman" w:hAnsi="Times New Roman" w:cs="Times New Roman"/>
          <w:sz w:val="20"/>
          <w:szCs w:val="20"/>
        </w:rPr>
      </w:pPr>
    </w:p>
    <w:p w:rsidR="00DD1291" w:rsidRDefault="00DD1291" w:rsidP="00E21839">
      <w:pPr>
        <w:jc w:val="center"/>
        <w:rPr>
          <w:rFonts w:ascii="Times New Roman" w:hAnsi="Times New Roman" w:cs="Times New Roman"/>
          <w:sz w:val="20"/>
          <w:szCs w:val="20"/>
        </w:rPr>
      </w:pPr>
    </w:p>
    <w:p w:rsidR="00DD1291" w:rsidRDefault="00DD1291" w:rsidP="00E21839">
      <w:pPr>
        <w:jc w:val="center"/>
        <w:rPr>
          <w:rFonts w:ascii="Times New Roman" w:hAnsi="Times New Roman" w:cs="Times New Roman"/>
          <w:sz w:val="20"/>
          <w:szCs w:val="20"/>
        </w:rPr>
      </w:pPr>
    </w:p>
    <w:p w:rsidR="00DD1291" w:rsidRDefault="00DD1291" w:rsidP="00E21839">
      <w:pPr>
        <w:jc w:val="center"/>
        <w:rPr>
          <w:rFonts w:ascii="Times New Roman" w:hAnsi="Times New Roman" w:cs="Times New Roman"/>
          <w:sz w:val="20"/>
          <w:szCs w:val="20"/>
        </w:rPr>
      </w:pPr>
    </w:p>
    <w:p w:rsidR="00DD1291" w:rsidRDefault="00DD1291" w:rsidP="00E21839">
      <w:pPr>
        <w:jc w:val="center"/>
        <w:rPr>
          <w:rFonts w:ascii="Times New Roman" w:hAnsi="Times New Roman" w:cs="Times New Roman"/>
          <w:sz w:val="20"/>
          <w:szCs w:val="20"/>
        </w:rPr>
      </w:pPr>
    </w:p>
    <w:p w:rsidR="00DD1291" w:rsidRDefault="00DD1291" w:rsidP="00E21839">
      <w:pPr>
        <w:jc w:val="center"/>
        <w:rPr>
          <w:rFonts w:ascii="Times New Roman" w:hAnsi="Times New Roman" w:cs="Times New Roman"/>
          <w:sz w:val="20"/>
          <w:szCs w:val="20"/>
        </w:rPr>
      </w:pPr>
    </w:p>
    <w:p w:rsidR="00DD1291" w:rsidRDefault="00DD1291" w:rsidP="00E21839">
      <w:pPr>
        <w:jc w:val="center"/>
        <w:rPr>
          <w:rFonts w:ascii="Times New Roman" w:hAnsi="Times New Roman" w:cs="Times New Roman"/>
          <w:sz w:val="20"/>
          <w:szCs w:val="20"/>
        </w:rPr>
      </w:pPr>
    </w:p>
    <w:p w:rsidR="00DD1291" w:rsidRDefault="00DD1291" w:rsidP="00E21839">
      <w:pPr>
        <w:jc w:val="center"/>
        <w:rPr>
          <w:rFonts w:ascii="Times New Roman" w:hAnsi="Times New Roman" w:cs="Times New Roman"/>
          <w:sz w:val="20"/>
          <w:szCs w:val="20"/>
        </w:rPr>
      </w:pPr>
    </w:p>
    <w:p w:rsidR="00DD1291" w:rsidRDefault="00DD1291" w:rsidP="00E21839">
      <w:pPr>
        <w:jc w:val="center"/>
        <w:rPr>
          <w:rFonts w:ascii="Times New Roman" w:hAnsi="Times New Roman" w:cs="Times New Roman"/>
          <w:sz w:val="20"/>
          <w:szCs w:val="20"/>
        </w:rPr>
      </w:pPr>
    </w:p>
    <w:p w:rsidR="00DD1291" w:rsidRDefault="00DD1291" w:rsidP="00E21839">
      <w:pPr>
        <w:jc w:val="center"/>
        <w:rPr>
          <w:rFonts w:ascii="Times New Roman" w:hAnsi="Times New Roman" w:cs="Times New Roman"/>
          <w:sz w:val="20"/>
          <w:szCs w:val="20"/>
        </w:rPr>
      </w:pPr>
    </w:p>
    <w:p w:rsidR="00DD1291" w:rsidRDefault="00DD1291" w:rsidP="00E21839">
      <w:pPr>
        <w:jc w:val="center"/>
        <w:rPr>
          <w:rFonts w:ascii="Times New Roman" w:hAnsi="Times New Roman" w:cs="Times New Roman"/>
          <w:sz w:val="20"/>
          <w:szCs w:val="20"/>
        </w:rPr>
      </w:pPr>
    </w:p>
    <w:p w:rsidR="00DD1291" w:rsidRDefault="00DD1291" w:rsidP="00E21839">
      <w:pPr>
        <w:jc w:val="center"/>
        <w:rPr>
          <w:rFonts w:ascii="Times New Roman" w:hAnsi="Times New Roman" w:cs="Times New Roman"/>
          <w:sz w:val="20"/>
          <w:szCs w:val="20"/>
        </w:rPr>
      </w:pPr>
    </w:p>
    <w:p w:rsidR="00DD1291" w:rsidRDefault="00DD1291" w:rsidP="00E21839">
      <w:pPr>
        <w:jc w:val="center"/>
        <w:rPr>
          <w:rFonts w:ascii="Times New Roman" w:hAnsi="Times New Roman" w:cs="Times New Roman"/>
          <w:sz w:val="20"/>
          <w:szCs w:val="20"/>
        </w:rPr>
      </w:pPr>
    </w:p>
    <w:p w:rsidR="00DD1291" w:rsidRDefault="00DD1291" w:rsidP="00E21839">
      <w:pPr>
        <w:jc w:val="center"/>
        <w:rPr>
          <w:rFonts w:ascii="Times New Roman" w:hAnsi="Times New Roman" w:cs="Times New Roman"/>
          <w:sz w:val="20"/>
          <w:szCs w:val="20"/>
        </w:rPr>
      </w:pPr>
    </w:p>
    <w:p w:rsidR="00DD1291" w:rsidRDefault="00DD1291" w:rsidP="00E21839">
      <w:pPr>
        <w:jc w:val="center"/>
        <w:rPr>
          <w:rFonts w:ascii="Times New Roman" w:hAnsi="Times New Roman" w:cs="Times New Roman"/>
          <w:sz w:val="20"/>
          <w:szCs w:val="20"/>
        </w:rPr>
      </w:pPr>
    </w:p>
    <w:p w:rsidR="00DD1291" w:rsidRDefault="00DD1291" w:rsidP="00E21839">
      <w:pPr>
        <w:jc w:val="center"/>
        <w:rPr>
          <w:rFonts w:ascii="Times New Roman" w:hAnsi="Times New Roman" w:cs="Times New Roman"/>
          <w:sz w:val="20"/>
          <w:szCs w:val="20"/>
        </w:rPr>
      </w:pPr>
    </w:p>
    <w:p w:rsidR="00DD1291" w:rsidRDefault="00FA6518" w:rsidP="00E21839">
      <w:pPr>
        <w:jc w:val="center"/>
        <w:rPr>
          <w:rFonts w:ascii="Times New Roman" w:hAnsi="Times New Roman" w:cs="Times New Roman"/>
          <w:sz w:val="20"/>
          <w:szCs w:val="20"/>
        </w:rPr>
      </w:pPr>
      <w:r>
        <w:rPr>
          <w:rFonts w:ascii="Times New Roman" w:hAnsi="Times New Roman" w:cs="Times New Roman"/>
          <w:sz w:val="20"/>
          <w:szCs w:val="20"/>
        </w:rPr>
        <w:t>iii</w:t>
      </w:r>
    </w:p>
    <w:p w:rsidR="00DD1291" w:rsidRDefault="00DD1291" w:rsidP="00E21839">
      <w:pPr>
        <w:jc w:val="center"/>
        <w:rPr>
          <w:rFonts w:ascii="Times New Roman" w:hAnsi="Times New Roman" w:cs="Times New Roman"/>
          <w:sz w:val="20"/>
          <w:szCs w:val="20"/>
        </w:rPr>
      </w:pPr>
    </w:p>
    <w:p w:rsidR="00DD1291" w:rsidRDefault="00DD1291" w:rsidP="00E21839">
      <w:pPr>
        <w:jc w:val="center"/>
        <w:rPr>
          <w:rFonts w:ascii="Times New Roman" w:hAnsi="Times New Roman" w:cs="Times New Roman"/>
          <w:sz w:val="20"/>
          <w:szCs w:val="20"/>
        </w:rPr>
      </w:pPr>
    </w:p>
    <w:p w:rsidR="00DD1291" w:rsidRDefault="00DD1291" w:rsidP="00E21839">
      <w:pPr>
        <w:jc w:val="center"/>
        <w:rPr>
          <w:rFonts w:ascii="Times New Roman" w:hAnsi="Times New Roman" w:cs="Times New Roman"/>
          <w:sz w:val="20"/>
          <w:szCs w:val="20"/>
        </w:rPr>
      </w:pPr>
    </w:p>
    <w:p w:rsidR="00E21839" w:rsidRPr="00896FEB" w:rsidRDefault="00E21839" w:rsidP="00E21839">
      <w:pPr>
        <w:jc w:val="center"/>
        <w:rPr>
          <w:rFonts w:ascii="Times New Roman" w:hAnsi="Times New Roman" w:cs="Times New Roman"/>
          <w:sz w:val="20"/>
          <w:szCs w:val="20"/>
        </w:rPr>
      </w:pPr>
      <w:r w:rsidRPr="00896FEB">
        <w:rPr>
          <w:rFonts w:ascii="Times New Roman" w:hAnsi="Times New Roman" w:cs="Times New Roman"/>
          <w:sz w:val="20"/>
          <w:szCs w:val="20"/>
        </w:rPr>
        <w:t>G</w:t>
      </w:r>
      <w:r w:rsidRPr="00896FEB">
        <w:rPr>
          <w:rFonts w:ascii="Times New Roman" w:hAnsi="Times New Roman" w:cs="Times New Roman"/>
          <w:b/>
          <w:sz w:val="20"/>
          <w:szCs w:val="20"/>
        </w:rPr>
        <w:t>İRİŞ</w:t>
      </w:r>
    </w:p>
    <w:p w:rsidR="00E21839" w:rsidRPr="00896FEB" w:rsidRDefault="00E21839" w:rsidP="00260D46">
      <w:pPr>
        <w:rPr>
          <w:rFonts w:ascii="Times New Roman" w:hAnsi="Times New Roman" w:cs="Times New Roman"/>
          <w:sz w:val="20"/>
          <w:szCs w:val="20"/>
        </w:rPr>
      </w:pPr>
    </w:p>
    <w:p w:rsidR="00E21839" w:rsidRPr="00896FEB" w:rsidRDefault="00E21839" w:rsidP="00E21839">
      <w:pPr>
        <w:pStyle w:val="Gvdemetni0"/>
        <w:shd w:val="clear" w:color="auto" w:fill="auto"/>
        <w:spacing w:after="360"/>
        <w:ind w:left="20" w:right="20" w:firstLine="740"/>
        <w:rPr>
          <w:rFonts w:ascii="Times New Roman" w:hAnsi="Times New Roman" w:cs="Times New Roman"/>
          <w:sz w:val="20"/>
          <w:szCs w:val="20"/>
        </w:rPr>
      </w:pPr>
      <w:r w:rsidRPr="00896FEB">
        <w:rPr>
          <w:rFonts w:ascii="Times New Roman" w:hAnsi="Times New Roman" w:cs="Times New Roman"/>
          <w:sz w:val="20"/>
          <w:szCs w:val="20"/>
        </w:rPr>
        <w:t>Finansal raporlar; muhasebe çalışmaları sonucunda ortaya çıkan bilgilerin, açık, anlaşılabilir, gerçeğe uygun, ihtiyacı karşılayan ve karşılaştırılabilir bir şekilde, işletme sahiplerine, yöneticilere, yatırımcılara, kredi kuruluşlarına ve kamu otoritesine iletilmesini sağlayan araçlardır. Finansal raporlar, şirketin faaliyetleri hakkında sağlıklı bilgi edinilmesi için önemli bir kaynaktır.</w:t>
      </w:r>
    </w:p>
    <w:p w:rsidR="009618E6" w:rsidRDefault="00E21839" w:rsidP="00E21839">
      <w:pPr>
        <w:pStyle w:val="Gvdemetni0"/>
        <w:shd w:val="clear" w:color="auto" w:fill="auto"/>
        <w:spacing w:after="360"/>
        <w:ind w:left="20" w:right="20" w:firstLine="740"/>
        <w:rPr>
          <w:rFonts w:ascii="Times New Roman" w:hAnsi="Times New Roman" w:cs="Times New Roman"/>
          <w:sz w:val="20"/>
          <w:szCs w:val="20"/>
        </w:rPr>
        <w:sectPr w:rsidR="009618E6" w:rsidSect="006815FD">
          <w:headerReference w:type="even" r:id="rId7"/>
          <w:headerReference w:type="default" r:id="rId8"/>
          <w:footerReference w:type="default" r:id="rId9"/>
          <w:pgSz w:w="11909" w:h="16838"/>
          <w:pgMar w:top="1701" w:right="1134" w:bottom="1701" w:left="2268" w:header="0" w:footer="6" w:gutter="0"/>
          <w:pgNumType w:start="4"/>
          <w:cols w:space="720"/>
          <w:noEndnote/>
          <w:docGrid w:linePitch="360"/>
        </w:sectPr>
      </w:pPr>
      <w:r w:rsidRPr="00896FEB">
        <w:rPr>
          <w:rFonts w:ascii="Times New Roman" w:hAnsi="Times New Roman" w:cs="Times New Roman"/>
          <w:sz w:val="20"/>
          <w:szCs w:val="20"/>
        </w:rPr>
        <w:t>Finansal raporlarda ortaya çıkan hile ve usulsüzlükler, işletmenin piyasa değeri, saygınlığı ve özellikle kamunun bağımsız denetimden geçmiş finansal raporlara olan güveni üzerinde olumsuz etkilere sebep olmaktadır. Bu nedenle, finansal raporlardaki hile ve usulsüzlüklerin ortaya çıkarılarak hile ve usulsüzlükle ilgili risklerin en aza indirilmesi, finansal raporların güvenilirliğini, işletmenin etkinliğini ve verimliliğini arttırarak ekonomideki kaynak tahsisini daha etkin hale getirecektir.</w:t>
      </w:r>
    </w:p>
    <w:p w:rsidR="00E21839" w:rsidRPr="00CE1918" w:rsidRDefault="009618E6" w:rsidP="00896FEB">
      <w:pPr>
        <w:keepNext/>
        <w:keepLines/>
        <w:tabs>
          <w:tab w:val="left" w:pos="606"/>
        </w:tabs>
        <w:spacing w:after="360" w:line="413" w:lineRule="exact"/>
        <w:ind w:left="580" w:right="860"/>
        <w:outlineLvl w:val="0"/>
        <w:rPr>
          <w:rFonts w:ascii="Times New Roman" w:hAnsi="Times New Roman" w:cs="Times New Roman"/>
          <w:b/>
          <w:sz w:val="20"/>
          <w:szCs w:val="20"/>
        </w:rPr>
      </w:pPr>
      <w:bookmarkStart w:id="0" w:name="bookmark26"/>
      <w:r>
        <w:rPr>
          <w:rFonts w:ascii="Times New Roman" w:hAnsi="Times New Roman" w:cs="Times New Roman"/>
          <w:b/>
          <w:sz w:val="20"/>
          <w:szCs w:val="20"/>
        </w:rPr>
        <w:lastRenderedPageBreak/>
        <w:t xml:space="preserve">  F</w:t>
      </w:r>
      <w:r w:rsidR="00E21839" w:rsidRPr="00CE1918">
        <w:rPr>
          <w:rFonts w:ascii="Times New Roman" w:hAnsi="Times New Roman" w:cs="Times New Roman"/>
          <w:b/>
          <w:sz w:val="20"/>
          <w:szCs w:val="20"/>
        </w:rPr>
        <w:t>inansal Raporlarda Meydana Gelen Hile ve Usulsüzlüklerin Tanımı ve Unsurları</w:t>
      </w:r>
      <w:bookmarkEnd w:id="0"/>
    </w:p>
    <w:p w:rsidR="00E21839" w:rsidRPr="00896FEB" w:rsidRDefault="00E21839" w:rsidP="00E21839">
      <w:pPr>
        <w:pStyle w:val="Gvdemetni0"/>
        <w:shd w:val="clear" w:color="auto" w:fill="auto"/>
        <w:spacing w:after="0"/>
        <w:ind w:left="20" w:right="20" w:firstLine="740"/>
        <w:rPr>
          <w:rFonts w:ascii="Times New Roman" w:hAnsi="Times New Roman" w:cs="Times New Roman"/>
          <w:sz w:val="20"/>
          <w:szCs w:val="20"/>
        </w:rPr>
      </w:pPr>
      <w:r w:rsidRPr="00896FEB">
        <w:rPr>
          <w:rFonts w:ascii="Times New Roman" w:hAnsi="Times New Roman" w:cs="Times New Roman"/>
          <w:sz w:val="20"/>
          <w:szCs w:val="20"/>
        </w:rPr>
        <w:t>Finansal raporlarda gerçekleşen hile ve usulsüzlükler; akademik literatürde akademisyenler, profesyonel literatürde meslek mensupları ve resmi bildirilerde yetkili kurumlar tarafından değişik şekillerde tanımlanmıştır (Rezaee, 2002: 2). Başlıca tanım, merkezi ABD'de bulunan Yolsuzluk İnceleme Belgeli Uzmanları Birliğinden (ACFE) gelmektedir. Bu tanıma göre finansal raporlarda gerçekleşen hile ve usulsüzlükler, “Finansal raporlardan faydalananları kandırmak amacıyla yanlış veya eksik beyanlarla, eksik açıklamalarla kurumun finansal durumunun bilinçli olarak yanlış gösterilmesidir”. Treadway Komisyonu ise finansal raporlarda meydana gelen hile ve usulsüzlükleri “Finansal raporlarda önemli sayılabilecek yanıltıcı ifadelere neden olan işlemleri kasıtlı olarak yapmayı veya yapılması gerekli işlemleri kasıtlı olarak ihmal etmeyi içeren tehlikeli davranış biçimi” olarak tanımlamıştır (Rezaee, 2002: 2). Finansal raporlarda meydana gelen hile ve usulsüzlükler genellikle aşağıdaki yöntemleri içermektedir (Rezaee, 2002: 4).</w:t>
      </w:r>
    </w:p>
    <w:p w:rsidR="00B930D3" w:rsidRDefault="00E21839" w:rsidP="00E21839">
      <w:pPr>
        <w:pStyle w:val="Gvdemetni0"/>
        <w:numPr>
          <w:ilvl w:val="0"/>
          <w:numId w:val="5"/>
        </w:numPr>
        <w:shd w:val="clear" w:color="auto" w:fill="auto"/>
        <w:spacing w:after="356"/>
        <w:ind w:left="400" w:right="20"/>
        <w:rPr>
          <w:rFonts w:ascii="Times New Roman" w:hAnsi="Times New Roman" w:cs="Times New Roman"/>
          <w:sz w:val="20"/>
          <w:szCs w:val="20"/>
        </w:rPr>
      </w:pPr>
      <w:r w:rsidRPr="00B930D3">
        <w:rPr>
          <w:rFonts w:ascii="Times New Roman" w:hAnsi="Times New Roman" w:cs="Times New Roman"/>
          <w:sz w:val="20"/>
          <w:szCs w:val="20"/>
        </w:rPr>
        <w:t xml:space="preserve"> Muhasebe kayıtlarının, muhasebe kayıtlarının dayandığı destekleyici belgelerin veya ticari işlemlerin tahrif edilmesi veya manipülasyonu</w:t>
      </w:r>
    </w:p>
    <w:p w:rsidR="00E21839" w:rsidRPr="00B930D3" w:rsidRDefault="00E21839" w:rsidP="00E21839">
      <w:pPr>
        <w:pStyle w:val="Gvdemetni0"/>
        <w:numPr>
          <w:ilvl w:val="0"/>
          <w:numId w:val="5"/>
        </w:numPr>
        <w:shd w:val="clear" w:color="auto" w:fill="auto"/>
        <w:spacing w:after="356"/>
        <w:ind w:left="400" w:right="20"/>
        <w:rPr>
          <w:rFonts w:ascii="Times New Roman" w:hAnsi="Times New Roman" w:cs="Times New Roman"/>
          <w:sz w:val="20"/>
          <w:szCs w:val="20"/>
        </w:rPr>
      </w:pPr>
      <w:r w:rsidRPr="00B930D3">
        <w:rPr>
          <w:rFonts w:ascii="Times New Roman" w:hAnsi="Times New Roman" w:cs="Times New Roman"/>
          <w:sz w:val="20"/>
          <w:szCs w:val="20"/>
        </w:rPr>
        <w:t xml:space="preserve"> Finansal raporların hazırlanmasında kullanılan önemli bilgilerin, olayların işlemlerin veya hesapların kasıtlı olarak raporlardan çıkarılması veya yanlış gösterilmesi</w:t>
      </w:r>
    </w:p>
    <w:p w:rsidR="00E21839" w:rsidRPr="00896FEB" w:rsidRDefault="00B930D3" w:rsidP="00E21839">
      <w:pPr>
        <w:pStyle w:val="Gvdemetni0"/>
        <w:numPr>
          <w:ilvl w:val="0"/>
          <w:numId w:val="5"/>
        </w:numPr>
        <w:shd w:val="clear" w:color="auto" w:fill="auto"/>
        <w:spacing w:after="364" w:line="418" w:lineRule="exact"/>
        <w:ind w:left="400" w:right="20"/>
        <w:rPr>
          <w:rFonts w:ascii="Times New Roman" w:hAnsi="Times New Roman" w:cs="Times New Roman"/>
          <w:sz w:val="20"/>
          <w:szCs w:val="20"/>
        </w:rPr>
      </w:pPr>
      <w:r>
        <w:rPr>
          <w:rFonts w:ascii="Times New Roman" w:hAnsi="Times New Roman" w:cs="Times New Roman"/>
          <w:sz w:val="20"/>
          <w:szCs w:val="20"/>
        </w:rPr>
        <w:tab/>
      </w:r>
      <w:r w:rsidR="00E21839" w:rsidRPr="00896FEB">
        <w:rPr>
          <w:rFonts w:ascii="Times New Roman" w:hAnsi="Times New Roman" w:cs="Times New Roman"/>
          <w:sz w:val="20"/>
          <w:szCs w:val="20"/>
        </w:rPr>
        <w:t xml:space="preserve"> Muhasebe ilkelerinin, muhasebe politikalarının kasıtlı olarak yanlış uygulanması</w:t>
      </w:r>
    </w:p>
    <w:p w:rsidR="00B930D3" w:rsidRDefault="00B930D3" w:rsidP="00E21839">
      <w:pPr>
        <w:pStyle w:val="Gvdemetni0"/>
        <w:numPr>
          <w:ilvl w:val="0"/>
          <w:numId w:val="5"/>
        </w:numPr>
        <w:shd w:val="clear" w:color="auto" w:fill="auto"/>
        <w:tabs>
          <w:tab w:val="left" w:pos="387"/>
        </w:tabs>
        <w:spacing w:after="360"/>
        <w:ind w:left="400" w:right="20"/>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sidR="00E21839" w:rsidRPr="00B930D3">
        <w:rPr>
          <w:rFonts w:ascii="Times New Roman" w:hAnsi="Times New Roman" w:cs="Times New Roman"/>
          <w:sz w:val="20"/>
          <w:szCs w:val="20"/>
        </w:rPr>
        <w:t>Finansal raporlarda yer alan büyüklükler, hesaplar, kullanılan muhasebe ilkeleri, muhasebe politikaları ile ilgili açıklamaların bilinçli olarak ihmal edilmesi veya yetersiz olması</w:t>
      </w:r>
      <w:bookmarkStart w:id="1" w:name="bookmark27"/>
      <w:r w:rsidRPr="00B930D3">
        <w:rPr>
          <w:rFonts w:ascii="Times New Roman" w:hAnsi="Times New Roman" w:cs="Times New Roman"/>
          <w:sz w:val="20"/>
          <w:szCs w:val="20"/>
        </w:rPr>
        <w:t xml:space="preserve"> </w:t>
      </w:r>
      <w:r w:rsidR="00E21839" w:rsidRPr="00B930D3">
        <w:rPr>
          <w:rFonts w:ascii="Times New Roman" w:hAnsi="Times New Roman" w:cs="Times New Roman"/>
          <w:sz w:val="20"/>
          <w:szCs w:val="20"/>
        </w:rPr>
        <w:t>Finansal Raporlarda Meydana Gelen Hile ve Usulsüzlüklerin Olumsuz Etkileri</w:t>
      </w:r>
      <w:bookmarkEnd w:id="1"/>
      <w:r w:rsidRPr="00B930D3">
        <w:rPr>
          <w:rFonts w:ascii="Times New Roman" w:hAnsi="Times New Roman" w:cs="Times New Roman"/>
          <w:sz w:val="20"/>
          <w:szCs w:val="20"/>
        </w:rPr>
        <w:t xml:space="preserve"> </w:t>
      </w:r>
      <w:r w:rsidR="00E21839" w:rsidRPr="00B930D3">
        <w:rPr>
          <w:rFonts w:ascii="Times New Roman" w:hAnsi="Times New Roman" w:cs="Times New Roman"/>
          <w:sz w:val="20"/>
          <w:szCs w:val="20"/>
        </w:rPr>
        <w:t>Finansal raporlarda meydana gelen hile ve usulsüzlükler birçok</w:t>
      </w:r>
      <w:r w:rsidRPr="00B930D3">
        <w:rPr>
          <w:rFonts w:ascii="Times New Roman" w:hAnsi="Times New Roman" w:cs="Times New Roman"/>
          <w:sz w:val="20"/>
          <w:szCs w:val="20"/>
        </w:rPr>
        <w:t xml:space="preserve"> </w:t>
      </w:r>
      <w:r w:rsidR="00E21839" w:rsidRPr="00B930D3">
        <w:rPr>
          <w:rFonts w:ascii="Times New Roman" w:hAnsi="Times New Roman" w:cs="Times New Roman"/>
          <w:sz w:val="20"/>
          <w:szCs w:val="20"/>
        </w:rPr>
        <w:t xml:space="preserve">yönden </w:t>
      </w:r>
      <w:r w:rsidRPr="00B930D3">
        <w:rPr>
          <w:rFonts w:ascii="Times New Roman" w:hAnsi="Times New Roman" w:cs="Times New Roman"/>
          <w:sz w:val="20"/>
          <w:szCs w:val="20"/>
        </w:rPr>
        <w:t xml:space="preserve"> za</w:t>
      </w:r>
      <w:r w:rsidR="00E21839" w:rsidRPr="00B930D3">
        <w:rPr>
          <w:rFonts w:ascii="Times New Roman" w:hAnsi="Times New Roman" w:cs="Times New Roman"/>
          <w:sz w:val="20"/>
          <w:szCs w:val="20"/>
        </w:rPr>
        <w:t>rarlıdır ve aşağıdaki sorunlara neden olmaktadır (Wells, 2005:326);</w:t>
      </w:r>
    </w:p>
    <w:p w:rsidR="00E21839" w:rsidRPr="00B930D3" w:rsidRDefault="00E21839" w:rsidP="00E21839">
      <w:pPr>
        <w:pStyle w:val="Gvdemetni0"/>
        <w:numPr>
          <w:ilvl w:val="0"/>
          <w:numId w:val="5"/>
        </w:numPr>
        <w:shd w:val="clear" w:color="auto" w:fill="auto"/>
        <w:tabs>
          <w:tab w:val="left" w:pos="387"/>
        </w:tabs>
        <w:spacing w:after="360"/>
        <w:ind w:left="400" w:right="20"/>
        <w:rPr>
          <w:rFonts w:ascii="Times New Roman" w:hAnsi="Times New Roman" w:cs="Times New Roman"/>
          <w:sz w:val="20"/>
          <w:szCs w:val="20"/>
        </w:rPr>
      </w:pPr>
      <w:r w:rsidRPr="00B930D3">
        <w:rPr>
          <w:rFonts w:ascii="Times New Roman" w:hAnsi="Times New Roman" w:cs="Times New Roman"/>
          <w:sz w:val="20"/>
          <w:szCs w:val="20"/>
        </w:rPr>
        <w:t xml:space="preserve"> </w:t>
      </w:r>
      <w:r w:rsidR="00B930D3">
        <w:rPr>
          <w:rFonts w:ascii="Times New Roman" w:hAnsi="Times New Roman" w:cs="Times New Roman"/>
          <w:sz w:val="20"/>
          <w:szCs w:val="20"/>
        </w:rPr>
        <w:tab/>
      </w:r>
      <w:r w:rsidRPr="00B930D3">
        <w:rPr>
          <w:rFonts w:ascii="Times New Roman" w:hAnsi="Times New Roman" w:cs="Times New Roman"/>
          <w:sz w:val="20"/>
          <w:szCs w:val="20"/>
        </w:rPr>
        <w:t>Finansal raporlama sürecinin güvenilirliğine, kalitesine, şeffaflığına ve doğruluğuna zarar vermektedir. Son yıllarda Enron, Worldcom, Xerox Bristol-Myers gibi dev şirketlerde meydana gelen muhasebe skandalları kamunun finansal raporların doğruluğuna olan inancını derinden sarsmıştır.</w:t>
      </w:r>
    </w:p>
    <w:p w:rsidR="009618E6" w:rsidRDefault="00E21839" w:rsidP="00B930D3">
      <w:pPr>
        <w:pStyle w:val="Gvdemetni0"/>
        <w:numPr>
          <w:ilvl w:val="0"/>
          <w:numId w:val="5"/>
        </w:numPr>
        <w:shd w:val="clear" w:color="auto" w:fill="auto"/>
        <w:tabs>
          <w:tab w:val="left" w:pos="387"/>
        </w:tabs>
        <w:spacing w:after="360"/>
        <w:ind w:left="380" w:right="20" w:firstLine="0"/>
        <w:rPr>
          <w:rFonts w:ascii="Times New Roman" w:hAnsi="Times New Roman" w:cs="Times New Roman"/>
          <w:sz w:val="20"/>
          <w:szCs w:val="20"/>
        </w:rPr>
      </w:pPr>
      <w:r w:rsidRPr="009618E6">
        <w:rPr>
          <w:rFonts w:ascii="Times New Roman" w:hAnsi="Times New Roman" w:cs="Times New Roman"/>
          <w:sz w:val="20"/>
          <w:szCs w:val="20"/>
        </w:rPr>
        <w:t>Muhasebe mesleğinin özellikle de bağımsız denetçilerin ve denetim şirketlerinin tarafsızlığını ve dürüstlüğünü tehlikeye atmaktadır. Özellikle Enron skandalında dünyanın en büyük ve saygın denetim firmalarından</w:t>
      </w:r>
      <w:r w:rsidR="00B930D3" w:rsidRPr="009618E6">
        <w:rPr>
          <w:rFonts w:ascii="Times New Roman" w:hAnsi="Times New Roman" w:cs="Times New Roman"/>
          <w:sz w:val="20"/>
          <w:szCs w:val="20"/>
        </w:rPr>
        <w:t xml:space="preserve"> </w:t>
      </w:r>
      <w:r w:rsidRPr="009618E6">
        <w:rPr>
          <w:rFonts w:ascii="Times New Roman" w:hAnsi="Times New Roman" w:cs="Times New Roman"/>
          <w:sz w:val="20"/>
          <w:szCs w:val="20"/>
        </w:rPr>
        <w:t>Arthur Andersen’in karıştığı skandallar denetim şirketlerinin tarafsızlığına gölge düşürmüştür.Finansal</w:t>
      </w:r>
      <w:r w:rsidR="00B930D3" w:rsidRPr="009618E6">
        <w:rPr>
          <w:rFonts w:ascii="Times New Roman" w:hAnsi="Times New Roman" w:cs="Times New Roman"/>
          <w:sz w:val="20"/>
          <w:szCs w:val="20"/>
        </w:rPr>
        <w:t xml:space="preserve">  </w:t>
      </w:r>
      <w:r w:rsidRPr="009618E6">
        <w:rPr>
          <w:rFonts w:ascii="Times New Roman" w:hAnsi="Times New Roman" w:cs="Times New Roman"/>
          <w:sz w:val="20"/>
          <w:szCs w:val="20"/>
        </w:rPr>
        <w:t>piyasaların ve piyasa katılımcılarının finansal bilgilerin</w:t>
      </w:r>
      <w:r w:rsidR="00B930D3" w:rsidRPr="009618E6">
        <w:rPr>
          <w:rFonts w:ascii="Times New Roman" w:hAnsi="Times New Roman" w:cs="Times New Roman"/>
          <w:sz w:val="20"/>
          <w:szCs w:val="20"/>
        </w:rPr>
        <w:t xml:space="preserve"> </w:t>
      </w:r>
      <w:r w:rsidRPr="009618E6">
        <w:rPr>
          <w:rFonts w:ascii="Times New Roman" w:hAnsi="Times New Roman" w:cs="Times New Roman"/>
          <w:sz w:val="20"/>
          <w:szCs w:val="20"/>
        </w:rPr>
        <w:t xml:space="preserve">doğruluğuna olan güvenlerini </w:t>
      </w:r>
    </w:p>
    <w:p w:rsidR="00E21839" w:rsidRPr="009618E6" w:rsidRDefault="00E21839" w:rsidP="009618E6">
      <w:pPr>
        <w:pStyle w:val="Gvdemetni0"/>
        <w:shd w:val="clear" w:color="auto" w:fill="auto"/>
        <w:tabs>
          <w:tab w:val="left" w:pos="387"/>
        </w:tabs>
        <w:spacing w:after="360"/>
        <w:ind w:left="380" w:right="20" w:firstLine="0"/>
        <w:rPr>
          <w:rFonts w:ascii="Times New Roman" w:hAnsi="Times New Roman" w:cs="Times New Roman"/>
          <w:sz w:val="20"/>
          <w:szCs w:val="20"/>
        </w:rPr>
      </w:pPr>
      <w:r w:rsidRPr="009618E6">
        <w:rPr>
          <w:rFonts w:ascii="Times New Roman" w:hAnsi="Times New Roman" w:cs="Times New Roman"/>
          <w:sz w:val="20"/>
          <w:szCs w:val="20"/>
        </w:rPr>
        <w:lastRenderedPageBreak/>
        <w:t>azaltmaktadır. Yatırımcıları, borç verenleri, çalışanları, emeklileri kapsayan piyasa katılımcıları yatırım kararlarında kullandıkları finansal bilgilerin kalitesinden ve şeffaflığından etkilenmektedir.</w:t>
      </w:r>
    </w:p>
    <w:p w:rsidR="00E21839" w:rsidRPr="00896FEB" w:rsidRDefault="00E21839" w:rsidP="00B930D3">
      <w:pPr>
        <w:pStyle w:val="Gvdemetni0"/>
        <w:shd w:val="clear" w:color="auto" w:fill="auto"/>
        <w:tabs>
          <w:tab w:val="left" w:pos="293"/>
          <w:tab w:val="left" w:pos="1409"/>
        </w:tabs>
        <w:spacing w:after="0"/>
        <w:ind w:left="380" w:firstLine="0"/>
        <w:rPr>
          <w:rFonts w:ascii="Times New Roman" w:hAnsi="Times New Roman" w:cs="Times New Roman"/>
          <w:sz w:val="20"/>
          <w:szCs w:val="20"/>
        </w:rPr>
      </w:pPr>
      <w:r w:rsidRPr="00B930D3">
        <w:rPr>
          <w:rFonts w:ascii="Times New Roman" w:hAnsi="Times New Roman" w:cs="Times New Roman"/>
          <w:sz w:val="20"/>
          <w:szCs w:val="20"/>
        </w:rPr>
        <w:t>Sermaye</w:t>
      </w:r>
      <w:r w:rsidR="00B930D3" w:rsidRPr="00B930D3">
        <w:rPr>
          <w:rFonts w:ascii="Times New Roman" w:hAnsi="Times New Roman" w:cs="Times New Roman"/>
          <w:sz w:val="20"/>
          <w:szCs w:val="20"/>
        </w:rPr>
        <w:t xml:space="preserve">  </w:t>
      </w:r>
      <w:r w:rsidRPr="00B930D3">
        <w:rPr>
          <w:rFonts w:ascii="Times New Roman" w:hAnsi="Times New Roman" w:cs="Times New Roman"/>
          <w:sz w:val="20"/>
          <w:szCs w:val="20"/>
        </w:rPr>
        <w:t>piyasaların verimini düşürmektedir. Bağımsız denetim işlevi,</w:t>
      </w:r>
      <w:r w:rsidR="00B930D3" w:rsidRPr="00B930D3">
        <w:rPr>
          <w:rFonts w:ascii="Times New Roman" w:hAnsi="Times New Roman" w:cs="Times New Roman"/>
          <w:sz w:val="20"/>
          <w:szCs w:val="20"/>
        </w:rPr>
        <w:t xml:space="preserve"> </w:t>
      </w:r>
      <w:r w:rsidRPr="00B930D3">
        <w:rPr>
          <w:rFonts w:ascii="Times New Roman" w:hAnsi="Times New Roman" w:cs="Times New Roman"/>
          <w:sz w:val="20"/>
          <w:szCs w:val="20"/>
        </w:rPr>
        <w:t>kamuya</w:t>
      </w:r>
      <w:r w:rsidRPr="00B930D3">
        <w:rPr>
          <w:rFonts w:ascii="Times New Roman" w:hAnsi="Times New Roman" w:cs="Times New Roman"/>
          <w:sz w:val="20"/>
          <w:szCs w:val="20"/>
        </w:rPr>
        <w:tab/>
        <w:t xml:space="preserve">açıklanan </w:t>
      </w:r>
      <w:r w:rsidR="00B930D3">
        <w:rPr>
          <w:rFonts w:ascii="Times New Roman" w:hAnsi="Times New Roman" w:cs="Times New Roman"/>
          <w:sz w:val="20"/>
          <w:szCs w:val="20"/>
        </w:rPr>
        <w:t xml:space="preserve"> </w:t>
      </w:r>
      <w:r w:rsidRPr="00B930D3">
        <w:rPr>
          <w:rFonts w:ascii="Times New Roman" w:hAnsi="Times New Roman" w:cs="Times New Roman"/>
          <w:sz w:val="20"/>
          <w:szCs w:val="20"/>
        </w:rPr>
        <w:t>finansal bilgilerin doğruluğunu ve şeffaflığını</w:t>
      </w:r>
      <w:r w:rsidR="00B930D3">
        <w:rPr>
          <w:rFonts w:ascii="Times New Roman" w:hAnsi="Times New Roman" w:cs="Times New Roman"/>
          <w:sz w:val="20"/>
          <w:szCs w:val="20"/>
        </w:rPr>
        <w:t xml:space="preserve"> </w:t>
      </w:r>
      <w:r w:rsidRPr="00896FEB">
        <w:rPr>
          <w:rFonts w:ascii="Times New Roman" w:hAnsi="Times New Roman" w:cs="Times New Roman"/>
          <w:sz w:val="20"/>
          <w:szCs w:val="20"/>
        </w:rPr>
        <w:t>sağlamakta ve bilgi riskini azaltmaktadır. Bilgi riski finansal raporlarda yer alan bilgilerin yanlış, aldatıcı veya taraflı olma olasılığıdır.</w:t>
      </w:r>
    </w:p>
    <w:p w:rsidR="00B930D3" w:rsidRDefault="00E21839" w:rsidP="00B930D3">
      <w:pPr>
        <w:pStyle w:val="Gvdemetni0"/>
        <w:numPr>
          <w:ilvl w:val="0"/>
          <w:numId w:val="5"/>
        </w:numPr>
        <w:shd w:val="clear" w:color="auto" w:fill="auto"/>
        <w:tabs>
          <w:tab w:val="left" w:pos="293"/>
          <w:tab w:val="left" w:pos="1409"/>
        </w:tabs>
        <w:spacing w:after="776"/>
        <w:ind w:left="380" w:right="20" w:firstLine="0"/>
        <w:rPr>
          <w:rFonts w:ascii="Times New Roman" w:hAnsi="Times New Roman" w:cs="Times New Roman"/>
          <w:sz w:val="20"/>
          <w:szCs w:val="20"/>
        </w:rPr>
      </w:pPr>
      <w:r w:rsidRPr="00B930D3">
        <w:rPr>
          <w:rFonts w:ascii="Times New Roman" w:hAnsi="Times New Roman" w:cs="Times New Roman"/>
          <w:sz w:val="20"/>
          <w:szCs w:val="20"/>
        </w:rPr>
        <w:t>Ülkelerin</w:t>
      </w:r>
      <w:r w:rsidR="00B930D3" w:rsidRPr="00B930D3">
        <w:rPr>
          <w:rFonts w:ascii="Times New Roman" w:hAnsi="Times New Roman" w:cs="Times New Roman"/>
          <w:sz w:val="20"/>
          <w:szCs w:val="20"/>
        </w:rPr>
        <w:t xml:space="preserve"> </w:t>
      </w:r>
      <w:r w:rsidRPr="00B930D3">
        <w:rPr>
          <w:rFonts w:ascii="Times New Roman" w:hAnsi="Times New Roman" w:cs="Times New Roman"/>
          <w:sz w:val="20"/>
          <w:szCs w:val="20"/>
        </w:rPr>
        <w:t>ekonomik gelişmelerini ve zenginliklerini olumsuz yönde</w:t>
      </w:r>
      <w:r w:rsidR="00B930D3" w:rsidRPr="00B930D3">
        <w:rPr>
          <w:rFonts w:ascii="Times New Roman" w:hAnsi="Times New Roman" w:cs="Times New Roman"/>
          <w:sz w:val="20"/>
          <w:szCs w:val="20"/>
        </w:rPr>
        <w:t xml:space="preserve"> </w:t>
      </w:r>
      <w:r w:rsidRPr="00B930D3">
        <w:rPr>
          <w:rFonts w:ascii="Times New Roman" w:hAnsi="Times New Roman" w:cs="Times New Roman"/>
          <w:sz w:val="20"/>
          <w:szCs w:val="20"/>
        </w:rPr>
        <w:t>etkilemektedir. Muhasebe mesleğinden beklenen değişik iş kollarında aynı muhasebe standartlarını uygulayarak işletmelerin finansal raporlarının birbiriyle karşılaştırabilir hale geti</w:t>
      </w:r>
      <w:r w:rsidR="00B930D3" w:rsidRPr="00B930D3">
        <w:rPr>
          <w:rFonts w:ascii="Times New Roman" w:hAnsi="Times New Roman" w:cs="Times New Roman"/>
          <w:sz w:val="20"/>
          <w:szCs w:val="20"/>
        </w:rPr>
        <w:t>rmeleridir. Finansal raporların</w:t>
      </w:r>
      <w:r w:rsidR="00B930D3">
        <w:rPr>
          <w:rFonts w:ascii="Times New Roman" w:hAnsi="Times New Roman" w:cs="Times New Roman"/>
          <w:sz w:val="20"/>
          <w:szCs w:val="20"/>
        </w:rPr>
        <w:t xml:space="preserve"> </w:t>
      </w:r>
      <w:r w:rsidRPr="00B930D3">
        <w:rPr>
          <w:rFonts w:ascii="Times New Roman" w:hAnsi="Times New Roman" w:cs="Times New Roman"/>
          <w:sz w:val="20"/>
          <w:szCs w:val="20"/>
        </w:rPr>
        <w:t>birbiriyle karşılaştırabilir hale gelmesi işletmelerin daha şeffaf,</w:t>
      </w:r>
      <w:r w:rsidR="00B930D3" w:rsidRPr="00B930D3">
        <w:rPr>
          <w:rFonts w:ascii="Times New Roman" w:hAnsi="Times New Roman" w:cs="Times New Roman"/>
          <w:sz w:val="20"/>
          <w:szCs w:val="20"/>
        </w:rPr>
        <w:t xml:space="preserve"> </w:t>
      </w:r>
      <w:r w:rsidRPr="00B930D3">
        <w:rPr>
          <w:rFonts w:ascii="Times New Roman" w:hAnsi="Times New Roman" w:cs="Times New Roman"/>
          <w:sz w:val="20"/>
          <w:szCs w:val="20"/>
        </w:rPr>
        <w:t>sermaye</w:t>
      </w:r>
      <w:r w:rsidRPr="00B930D3">
        <w:rPr>
          <w:rFonts w:ascii="Times New Roman" w:hAnsi="Times New Roman" w:cs="Times New Roman"/>
          <w:sz w:val="20"/>
          <w:szCs w:val="20"/>
        </w:rPr>
        <w:tab/>
        <w:t>piyasalarının daha etkin ve ekonominin daha güçlü hale</w:t>
      </w:r>
      <w:r w:rsidR="00B930D3" w:rsidRPr="00B930D3">
        <w:rPr>
          <w:rFonts w:ascii="Times New Roman" w:hAnsi="Times New Roman" w:cs="Times New Roman"/>
          <w:sz w:val="20"/>
          <w:szCs w:val="20"/>
        </w:rPr>
        <w:t xml:space="preserve"> </w:t>
      </w:r>
      <w:r w:rsidRPr="00B930D3">
        <w:rPr>
          <w:rFonts w:ascii="Times New Roman" w:hAnsi="Times New Roman" w:cs="Times New Roman"/>
          <w:sz w:val="20"/>
          <w:szCs w:val="20"/>
        </w:rPr>
        <w:t>gelmesini</w:t>
      </w:r>
      <w:r w:rsidRPr="00B930D3">
        <w:rPr>
          <w:rFonts w:ascii="Times New Roman" w:hAnsi="Times New Roman" w:cs="Times New Roman"/>
          <w:sz w:val="20"/>
          <w:szCs w:val="20"/>
        </w:rPr>
        <w:tab/>
        <w:t>sağlayacaktır. Bu nedenle muhasebe mesleği mensupları hür</w:t>
      </w:r>
      <w:r w:rsidR="00B930D3" w:rsidRPr="00B930D3">
        <w:rPr>
          <w:rFonts w:ascii="Times New Roman" w:hAnsi="Times New Roman" w:cs="Times New Roman"/>
          <w:sz w:val="20"/>
          <w:szCs w:val="20"/>
        </w:rPr>
        <w:t xml:space="preserve"> </w:t>
      </w:r>
      <w:r w:rsidRPr="00B930D3">
        <w:rPr>
          <w:rFonts w:ascii="Times New Roman" w:hAnsi="Times New Roman" w:cs="Times New Roman"/>
          <w:sz w:val="20"/>
          <w:szCs w:val="20"/>
        </w:rPr>
        <w:t>teşebbüs</w:t>
      </w:r>
      <w:r w:rsidRPr="00B930D3">
        <w:rPr>
          <w:rFonts w:ascii="Times New Roman" w:hAnsi="Times New Roman" w:cs="Times New Roman"/>
          <w:sz w:val="20"/>
          <w:szCs w:val="20"/>
        </w:rPr>
        <w:tab/>
        <w:t>sisteminin ve sermaye piyasalarının sağlıklı bir şekilde devam</w:t>
      </w:r>
      <w:r w:rsidR="00B930D3" w:rsidRPr="00B930D3">
        <w:rPr>
          <w:rFonts w:ascii="Times New Roman" w:hAnsi="Times New Roman" w:cs="Times New Roman"/>
          <w:sz w:val="20"/>
          <w:szCs w:val="20"/>
        </w:rPr>
        <w:t xml:space="preserve"> </w:t>
      </w:r>
      <w:r w:rsidRPr="00B930D3">
        <w:rPr>
          <w:rFonts w:ascii="Times New Roman" w:hAnsi="Times New Roman" w:cs="Times New Roman"/>
          <w:sz w:val="20"/>
          <w:szCs w:val="20"/>
        </w:rPr>
        <w:t>ettirilmesi için önemli bir rol oynamaktadırlar. Fakat son yıllarda ortaya çıkan muhasebe skandalları muhasebe mesleğinin kilit rolünü tehlikeye atmaktadır.</w:t>
      </w:r>
      <w:bookmarkStart w:id="2" w:name="bookmark28"/>
      <w:r w:rsidR="00B930D3">
        <w:rPr>
          <w:rFonts w:ascii="Times New Roman" w:hAnsi="Times New Roman" w:cs="Times New Roman"/>
          <w:sz w:val="20"/>
          <w:szCs w:val="20"/>
        </w:rPr>
        <w:t xml:space="preserve"> </w:t>
      </w:r>
    </w:p>
    <w:p w:rsidR="006815FD" w:rsidRDefault="00E21839" w:rsidP="00E21839">
      <w:pPr>
        <w:pStyle w:val="Gvdemetni0"/>
        <w:numPr>
          <w:ilvl w:val="0"/>
          <w:numId w:val="5"/>
        </w:numPr>
        <w:shd w:val="clear" w:color="auto" w:fill="auto"/>
        <w:tabs>
          <w:tab w:val="left" w:pos="293"/>
          <w:tab w:val="left" w:pos="1409"/>
        </w:tabs>
        <w:spacing w:after="934"/>
        <w:ind w:left="20" w:right="20" w:firstLine="720"/>
        <w:rPr>
          <w:rFonts w:ascii="Times New Roman" w:hAnsi="Times New Roman" w:cs="Times New Roman"/>
          <w:sz w:val="20"/>
          <w:szCs w:val="20"/>
        </w:rPr>
      </w:pPr>
      <w:r w:rsidRPr="006815FD">
        <w:rPr>
          <w:rFonts w:ascii="Times New Roman" w:hAnsi="Times New Roman" w:cs="Times New Roman"/>
          <w:sz w:val="20"/>
          <w:szCs w:val="20"/>
        </w:rPr>
        <w:t>Finansal Raporlarda Meydana Gelen Hile ve Usulsüzlüklerin Şekilleri</w:t>
      </w:r>
      <w:bookmarkEnd w:id="2"/>
      <w:r w:rsidR="00B930D3" w:rsidRPr="006815FD">
        <w:rPr>
          <w:rFonts w:ascii="Times New Roman" w:hAnsi="Times New Roman" w:cs="Times New Roman"/>
          <w:b/>
          <w:sz w:val="20"/>
          <w:szCs w:val="20"/>
        </w:rPr>
        <w:t xml:space="preserve"> </w:t>
      </w:r>
      <w:r w:rsidRPr="006815FD">
        <w:rPr>
          <w:rFonts w:ascii="Times New Roman" w:hAnsi="Times New Roman" w:cs="Times New Roman"/>
          <w:sz w:val="20"/>
          <w:szCs w:val="20"/>
        </w:rPr>
        <w:t>Temel finansal raporlar olan bilanço ve gelir tablosu, yatırımcılara,</w:t>
      </w:r>
      <w:r w:rsidR="00B930D3" w:rsidRPr="006815FD">
        <w:rPr>
          <w:rFonts w:ascii="Times New Roman" w:hAnsi="Times New Roman" w:cs="Times New Roman"/>
          <w:sz w:val="20"/>
          <w:szCs w:val="20"/>
        </w:rPr>
        <w:t xml:space="preserve">  </w:t>
      </w:r>
      <w:r w:rsidRPr="006815FD">
        <w:rPr>
          <w:rFonts w:ascii="Times New Roman" w:hAnsi="Times New Roman" w:cs="Times New Roman"/>
          <w:sz w:val="20"/>
          <w:szCs w:val="20"/>
        </w:rPr>
        <w:t xml:space="preserve">kredi verenlere ve </w:t>
      </w:r>
      <w:r w:rsidR="00B930D3" w:rsidRPr="006815FD">
        <w:rPr>
          <w:rFonts w:ascii="Times New Roman" w:hAnsi="Times New Roman" w:cs="Times New Roman"/>
          <w:sz w:val="20"/>
          <w:szCs w:val="20"/>
        </w:rPr>
        <w:t>d</w:t>
      </w:r>
      <w:r w:rsidRPr="006815FD">
        <w:rPr>
          <w:rFonts w:ascii="Times New Roman" w:hAnsi="Times New Roman" w:cs="Times New Roman"/>
          <w:sz w:val="20"/>
          <w:szCs w:val="20"/>
        </w:rPr>
        <w:t xml:space="preserve">iğer ilgililere, işletmenin faaliyet sonuçları, varlıkları, kaynakları, bunlardaki </w:t>
      </w:r>
      <w:r w:rsidR="00B930D3" w:rsidRPr="006815FD">
        <w:rPr>
          <w:rFonts w:ascii="Times New Roman" w:hAnsi="Times New Roman" w:cs="Times New Roman"/>
          <w:sz w:val="20"/>
          <w:szCs w:val="20"/>
        </w:rPr>
        <w:t xml:space="preserve"> d</w:t>
      </w:r>
      <w:r w:rsidRPr="006815FD">
        <w:rPr>
          <w:rFonts w:ascii="Times New Roman" w:hAnsi="Times New Roman" w:cs="Times New Roman"/>
          <w:sz w:val="20"/>
          <w:szCs w:val="20"/>
        </w:rPr>
        <w:t>eğişiklikler ile ilgili bilgiler sunarak işletmeyle ilgili karar almalarına yardımcı olmaktadırlar. Finansal raporlarda meydana gelen hile ve usulsüzlükler, genellikle işletmenin finansal durumunu ve faaliyet sonuçlarını olduğundan daha iyi göstermek için bilançoda ve gelir tablosunda yer alan varlıklara, öz kaynaklara, satışlara ve gelirlere ilişkin hesap kalemlerinin olduğundan daha fazla, yabancı kaynaklara, maliyetlere ve giderlere ilişkin hesap kalemlerinin olduğundan daha az gösterilmesini içermektedir. İşletmeler, hisse senedi yatırımcılarının gelirle ve kârla ilgili beklentilerini karşılamak, kredi sözleşmelerindeki şartları karşılamak, kişisel performans kıstaslarını yakalamak gibi nedenlerle gerçekleştirilebilir (ACFE, 2005: 305).</w:t>
      </w:r>
      <w:r w:rsidR="00B930D3" w:rsidRPr="006815FD">
        <w:rPr>
          <w:rFonts w:ascii="Times New Roman" w:hAnsi="Times New Roman" w:cs="Times New Roman"/>
          <w:sz w:val="20"/>
          <w:szCs w:val="20"/>
        </w:rPr>
        <w:t xml:space="preserve"> </w:t>
      </w:r>
    </w:p>
    <w:p w:rsidR="00E21839" w:rsidRPr="006815FD" w:rsidRDefault="00E21839" w:rsidP="00E21839">
      <w:pPr>
        <w:pStyle w:val="Gvdemetni0"/>
        <w:numPr>
          <w:ilvl w:val="0"/>
          <w:numId w:val="5"/>
        </w:numPr>
        <w:shd w:val="clear" w:color="auto" w:fill="auto"/>
        <w:tabs>
          <w:tab w:val="left" w:pos="293"/>
          <w:tab w:val="left" w:pos="1409"/>
        </w:tabs>
        <w:spacing w:after="934"/>
        <w:ind w:left="20" w:right="20" w:firstLine="720"/>
        <w:rPr>
          <w:rFonts w:ascii="Times New Roman" w:hAnsi="Times New Roman" w:cs="Times New Roman"/>
          <w:sz w:val="20"/>
          <w:szCs w:val="20"/>
        </w:rPr>
      </w:pPr>
      <w:r w:rsidRPr="006815FD">
        <w:rPr>
          <w:rFonts w:ascii="Times New Roman" w:hAnsi="Times New Roman" w:cs="Times New Roman"/>
          <w:sz w:val="20"/>
          <w:szCs w:val="20"/>
        </w:rPr>
        <w:t>Ayrıca işletmeler, vergiyle ilgili yükümlülükleri azaltmak amacıyla, satışlara ve gelirlere ilişkin hesap kalemlerini olduğundan daha az, maliyet ve giderlere ilişkin hesap kalemlerini de olduğundan daha fazla tutarlarda gösterebilirler. SAS 99’da ve SPK tebliğinde, yatırımcıları ve kredi kuruluşlarını aldatmaya yönelik olarak finansal raporlarda meydana gelen hile ve usulsüzlüklerden bahsedildiğinden, çalışmanın kapsamı işletmenin finansal durumunu ve faaliyet sonuçlarını daha iyi göstermek için finansal raporlarda gerçekleştirilen hile ve usulsüzlükler olacaktır.</w:t>
      </w:r>
    </w:p>
    <w:p w:rsidR="00E21839" w:rsidRPr="00D17071" w:rsidRDefault="00896FEB" w:rsidP="00896FEB">
      <w:pPr>
        <w:keepNext/>
        <w:keepLines/>
        <w:tabs>
          <w:tab w:val="left" w:pos="730"/>
        </w:tabs>
        <w:spacing w:after="372" w:line="220" w:lineRule="exact"/>
        <w:ind w:left="20"/>
        <w:jc w:val="both"/>
        <w:outlineLvl w:val="0"/>
        <w:rPr>
          <w:rFonts w:ascii="Times New Roman" w:hAnsi="Times New Roman" w:cs="Times New Roman"/>
          <w:b/>
          <w:sz w:val="20"/>
          <w:szCs w:val="20"/>
        </w:rPr>
      </w:pPr>
      <w:bookmarkStart w:id="3" w:name="bookmark29"/>
      <w:r w:rsidRPr="00896FEB">
        <w:rPr>
          <w:rFonts w:ascii="Times New Roman" w:hAnsi="Times New Roman" w:cs="Times New Roman"/>
          <w:sz w:val="20"/>
          <w:szCs w:val="20"/>
        </w:rPr>
        <w:lastRenderedPageBreak/>
        <w:tab/>
      </w:r>
      <w:r w:rsidR="00E21839" w:rsidRPr="00D17071">
        <w:rPr>
          <w:rFonts w:ascii="Times New Roman" w:hAnsi="Times New Roman" w:cs="Times New Roman"/>
          <w:b/>
          <w:sz w:val="20"/>
          <w:szCs w:val="20"/>
        </w:rPr>
        <w:t>Bilançoda Meydana Gelen Hile ve Usulsüzlükler</w:t>
      </w:r>
      <w:bookmarkEnd w:id="3"/>
    </w:p>
    <w:p w:rsidR="005B3275" w:rsidRDefault="00E21839" w:rsidP="005B3275">
      <w:pPr>
        <w:pStyle w:val="Gvdemetni0"/>
        <w:shd w:val="clear" w:color="auto" w:fill="auto"/>
        <w:spacing w:after="0"/>
        <w:ind w:left="20" w:right="20" w:firstLine="720"/>
        <w:rPr>
          <w:rFonts w:ascii="Times New Roman" w:hAnsi="Times New Roman" w:cs="Times New Roman"/>
          <w:sz w:val="20"/>
          <w:szCs w:val="20"/>
        </w:rPr>
      </w:pPr>
      <w:r w:rsidRPr="00896FEB">
        <w:rPr>
          <w:rFonts w:ascii="Times New Roman" w:hAnsi="Times New Roman" w:cs="Times New Roman"/>
          <w:sz w:val="20"/>
          <w:szCs w:val="20"/>
        </w:rPr>
        <w:t>İşletmenin belli bir andaki finansal durumunu yansıtan bilanço, yatırımcılara ve kredi kuruluşlarına işletmeyle ilgili kararlarında önemli bilgiler sağlamaktadır. Bilançoda meydana gelen hile ve usulsüzlükler, işletmenin finansal durumunu olduğundan daha iyi göstermek amacıyla işletmenin sahip olduğu varlıkların ve öz kaynakların tutarını olduğundan daha fazla göstermeyi ve yabancı kaynakların tutarlarını olduğundan daha az göstermeyi içeren yöntemlerdir.</w:t>
      </w:r>
      <w:r w:rsidR="005B3275">
        <w:rPr>
          <w:rFonts w:ascii="Times New Roman" w:hAnsi="Times New Roman" w:cs="Times New Roman"/>
          <w:sz w:val="20"/>
          <w:szCs w:val="20"/>
        </w:rPr>
        <w:t xml:space="preserve"> </w:t>
      </w:r>
      <w:r w:rsidRPr="00896FEB">
        <w:rPr>
          <w:rFonts w:ascii="Times New Roman" w:hAnsi="Times New Roman" w:cs="Times New Roman"/>
          <w:sz w:val="20"/>
          <w:szCs w:val="20"/>
        </w:rPr>
        <w:t>Varlıklar, işletme sahibinin veya ortaklarının işletmeye koydukları sermaye ile dönem kârlarından işletmede bıraktıkları bölümler karşılığında ve üçüncü kişilere borçlanarak elde edilen maddi ve maddi olmayan değerlerin bütününü ifade etmektedir (Sevilengül, 2005: 131). Varlıklarda meydana gelen hile ve usulsüzlükler, finansal rapor kullanıcılarına işletmenin finansal durumunu olduğundan daha iyi göstermek amacıyla varlıkları olduğundan daha fazla göstermeye yönelik yöntemleri içermektedir. Bu yöntemler muhasebenin temel kavramlarına ve genel kabul görmüş muhasebe ilkelerine aykır</w:t>
      </w:r>
      <w:r w:rsidR="005B3275">
        <w:rPr>
          <w:rFonts w:ascii="Times New Roman" w:hAnsi="Times New Roman" w:cs="Times New Roman"/>
          <w:sz w:val="20"/>
          <w:szCs w:val="20"/>
        </w:rPr>
        <w:t xml:space="preserve">ı olarak gerçekleştir </w:t>
      </w:r>
    </w:p>
    <w:p w:rsidR="00A56CCC" w:rsidRDefault="00A56CCC" w:rsidP="005B3275">
      <w:pPr>
        <w:pStyle w:val="Gvdemetni0"/>
        <w:shd w:val="clear" w:color="auto" w:fill="auto"/>
        <w:spacing w:after="0"/>
        <w:ind w:left="20" w:right="20" w:firstLine="720"/>
        <w:rPr>
          <w:rFonts w:ascii="Times New Roman" w:hAnsi="Times New Roman" w:cs="Times New Roman"/>
          <w:sz w:val="20"/>
          <w:szCs w:val="20"/>
        </w:rPr>
      </w:pPr>
    </w:p>
    <w:p w:rsidR="00A56CCC" w:rsidRDefault="00A56CCC" w:rsidP="005B3275">
      <w:pPr>
        <w:pStyle w:val="Gvdemetni0"/>
        <w:shd w:val="clear" w:color="auto" w:fill="auto"/>
        <w:spacing w:after="0"/>
        <w:ind w:left="20" w:right="20" w:firstLine="720"/>
        <w:rPr>
          <w:rFonts w:ascii="Times New Roman" w:hAnsi="Times New Roman" w:cs="Times New Roman"/>
          <w:sz w:val="20"/>
          <w:szCs w:val="20"/>
        </w:rPr>
      </w:pPr>
    </w:p>
    <w:p w:rsidR="00A56CCC" w:rsidRPr="005B3275" w:rsidRDefault="00A56CCC" w:rsidP="005B3275">
      <w:pPr>
        <w:pStyle w:val="Gvdemetni0"/>
        <w:shd w:val="clear" w:color="auto" w:fill="auto"/>
        <w:spacing w:after="0"/>
        <w:ind w:left="20" w:right="20" w:firstLine="720"/>
        <w:rPr>
          <w:rFonts w:ascii="Times New Roman" w:hAnsi="Times New Roman" w:cs="Times New Roman"/>
          <w:sz w:val="20"/>
          <w:szCs w:val="20"/>
        </w:rPr>
      </w:pPr>
    </w:p>
    <w:p w:rsidR="00E21839" w:rsidRPr="00896FEB" w:rsidRDefault="00E21839" w:rsidP="00E21839">
      <w:pPr>
        <w:framePr w:h="4358" w:wrap="notBeside" w:vAnchor="text" w:hAnchor="text" w:xAlign="center" w:y="1"/>
        <w:jc w:val="center"/>
        <w:rPr>
          <w:rFonts w:ascii="Times New Roman" w:hAnsi="Times New Roman" w:cs="Times New Roman"/>
          <w:sz w:val="20"/>
          <w:szCs w:val="20"/>
        </w:rPr>
      </w:pPr>
    </w:p>
    <w:p w:rsidR="00EF37ED" w:rsidRDefault="00EF37ED" w:rsidP="00896FEB">
      <w:pPr>
        <w:pStyle w:val="Gvdemetni0"/>
        <w:shd w:val="clear" w:color="auto" w:fill="auto"/>
        <w:tabs>
          <w:tab w:val="left" w:pos="1038"/>
        </w:tabs>
        <w:spacing w:before="962" w:after="372" w:line="220" w:lineRule="exact"/>
        <w:ind w:left="20" w:firstLine="0"/>
        <w:rPr>
          <w:rFonts w:ascii="Times New Roman" w:hAnsi="Times New Roman" w:cs="Times New Roman"/>
          <w:b/>
          <w:sz w:val="20"/>
          <w:szCs w:val="20"/>
        </w:rPr>
      </w:pPr>
    </w:p>
    <w:p w:rsidR="00E21839" w:rsidRDefault="00EF37ED" w:rsidP="00896FEB">
      <w:pPr>
        <w:pStyle w:val="Gvdemetni0"/>
        <w:shd w:val="clear" w:color="auto" w:fill="auto"/>
        <w:tabs>
          <w:tab w:val="left" w:pos="1038"/>
        </w:tabs>
        <w:spacing w:before="962" w:after="372" w:line="220" w:lineRule="exact"/>
        <w:ind w:left="20" w:firstLine="0"/>
        <w:rPr>
          <w:rFonts w:ascii="Times New Roman" w:hAnsi="Times New Roman" w:cs="Times New Roman"/>
          <w:b/>
          <w:sz w:val="20"/>
          <w:szCs w:val="20"/>
        </w:rPr>
      </w:pPr>
      <w:r>
        <w:rPr>
          <w:rFonts w:ascii="Times New Roman" w:hAnsi="Times New Roman" w:cs="Times New Roman"/>
          <w:b/>
          <w:sz w:val="20"/>
          <w:szCs w:val="20"/>
        </w:rPr>
        <w:tab/>
      </w:r>
      <w:r w:rsidR="00E21839" w:rsidRPr="00D17071">
        <w:rPr>
          <w:rFonts w:ascii="Times New Roman" w:hAnsi="Times New Roman" w:cs="Times New Roman"/>
          <w:b/>
          <w:sz w:val="20"/>
          <w:szCs w:val="20"/>
        </w:rPr>
        <w:t>Hazır Değerler ve Menkul Kıymetler</w:t>
      </w:r>
    </w:p>
    <w:p w:rsidR="00E21839" w:rsidRPr="00896FEB" w:rsidRDefault="00E21839" w:rsidP="00E21839">
      <w:pPr>
        <w:pStyle w:val="Gvdemetni0"/>
        <w:shd w:val="clear" w:color="auto" w:fill="auto"/>
        <w:spacing w:after="360"/>
        <w:ind w:left="20" w:right="100" w:firstLine="720"/>
        <w:rPr>
          <w:rFonts w:ascii="Times New Roman" w:hAnsi="Times New Roman" w:cs="Times New Roman"/>
          <w:sz w:val="20"/>
          <w:szCs w:val="20"/>
        </w:rPr>
      </w:pPr>
      <w:r w:rsidRPr="00896FEB">
        <w:rPr>
          <w:rFonts w:ascii="Times New Roman" w:hAnsi="Times New Roman" w:cs="Times New Roman"/>
          <w:sz w:val="20"/>
          <w:szCs w:val="20"/>
        </w:rPr>
        <w:t xml:space="preserve">İşletme kasasında veya bankalarda tutulan nakit para ile değer kaybına uğramadan paraya çevrilmesi </w:t>
      </w:r>
      <w:r w:rsidRPr="00896FEB">
        <w:rPr>
          <w:rFonts w:ascii="Times New Roman" w:hAnsi="Times New Roman" w:cs="Times New Roman"/>
          <w:sz w:val="20"/>
          <w:szCs w:val="20"/>
        </w:rPr>
        <w:lastRenderedPageBreak/>
        <w:t>mümkün olan varlıklar işletmelerin hazır değerlerini oluşturmaktadır. Hazır değerlerin tutarları, genellikle bankalarla kolaylıkla teyit edilebildiğinden olduğundan fazla gösterilmesi oldukça zordur. Hazır değerlerde genellikle meydana gelen hile ve usulsüzlük ise nakit paranın çalışanlar tarafından çalınmasıdır. İşletme yönetiminin bilgisi dışında çalınan tutarlar büyük olduğu zaman finansal raporların hatalı beyan edilmesine neden olmaktadır.</w:t>
      </w:r>
    </w:p>
    <w:p w:rsidR="00E21839" w:rsidRPr="00896FEB" w:rsidRDefault="00E21839" w:rsidP="00E21839">
      <w:pPr>
        <w:pStyle w:val="Gvdemetni0"/>
        <w:shd w:val="clear" w:color="auto" w:fill="auto"/>
        <w:spacing w:after="934"/>
        <w:ind w:left="20" w:right="20" w:firstLine="720"/>
        <w:rPr>
          <w:rFonts w:ascii="Times New Roman" w:hAnsi="Times New Roman" w:cs="Times New Roman"/>
          <w:sz w:val="20"/>
          <w:szCs w:val="20"/>
        </w:rPr>
      </w:pPr>
      <w:r w:rsidRPr="00896FEB">
        <w:rPr>
          <w:rFonts w:ascii="Times New Roman" w:hAnsi="Times New Roman" w:cs="Times New Roman"/>
          <w:sz w:val="20"/>
          <w:szCs w:val="20"/>
        </w:rPr>
        <w:t>İşletmenin geçici bir süre edindiği pazarlanabilir konumdaki hisse senedi, tahvil, hazine bonosu finansman bonosu gibi varlıklar menkul kıymetleri oluşturmaktadır. Uzun vadeli amaçlarla bulundurulan pazarlanabilir konumda bulunmayan menkul kıymetler mali duran varlıkları oluşturmaktadır. Pazarlanabilir menkul kıymetler aktif bir piyasanın olması durumunda aktif piyasa fiyatıyla, olmaması durumunda ise çeşitli değerleme yöntemleri yoluyla değerlenirler. Gerçeğe uygun değerin işletme yönetimi tarafından belirlenmesi hileli ve usulsüz şekilde menkul kıymetlerin değerinin olduğundan fazla gösterilmesine neden olabilir.</w:t>
      </w:r>
    </w:p>
    <w:p w:rsidR="00E21839" w:rsidRPr="00D17071" w:rsidRDefault="00896FEB" w:rsidP="00896FEB">
      <w:pPr>
        <w:pStyle w:val="Gvdemetni0"/>
        <w:shd w:val="clear" w:color="auto" w:fill="auto"/>
        <w:tabs>
          <w:tab w:val="left" w:pos="1028"/>
        </w:tabs>
        <w:spacing w:after="404" w:line="220" w:lineRule="exact"/>
        <w:ind w:firstLine="0"/>
        <w:rPr>
          <w:rFonts w:ascii="Times New Roman" w:hAnsi="Times New Roman" w:cs="Times New Roman"/>
          <w:b/>
          <w:sz w:val="20"/>
          <w:szCs w:val="20"/>
        </w:rPr>
      </w:pPr>
      <w:r w:rsidRPr="00896FEB">
        <w:rPr>
          <w:rFonts w:ascii="Times New Roman" w:hAnsi="Times New Roman" w:cs="Times New Roman"/>
          <w:sz w:val="20"/>
          <w:szCs w:val="20"/>
        </w:rPr>
        <w:tab/>
      </w:r>
      <w:r w:rsidR="00E21839" w:rsidRPr="00D17071">
        <w:rPr>
          <w:rFonts w:ascii="Times New Roman" w:hAnsi="Times New Roman" w:cs="Times New Roman"/>
          <w:b/>
          <w:sz w:val="20"/>
          <w:szCs w:val="20"/>
        </w:rPr>
        <w:t>Ticari Alacaklar</w:t>
      </w:r>
    </w:p>
    <w:p w:rsidR="00E21839" w:rsidRPr="00896FEB" w:rsidRDefault="00E21839" w:rsidP="00E21839">
      <w:pPr>
        <w:pStyle w:val="Gvdemetni0"/>
        <w:shd w:val="clear" w:color="auto" w:fill="auto"/>
        <w:spacing w:after="360"/>
        <w:ind w:left="20" w:right="20" w:firstLine="720"/>
        <w:rPr>
          <w:rFonts w:ascii="Times New Roman" w:hAnsi="Times New Roman" w:cs="Times New Roman"/>
          <w:sz w:val="20"/>
          <w:szCs w:val="20"/>
        </w:rPr>
      </w:pPr>
      <w:r w:rsidRPr="00896FEB">
        <w:rPr>
          <w:rFonts w:ascii="Times New Roman" w:hAnsi="Times New Roman" w:cs="Times New Roman"/>
          <w:sz w:val="20"/>
          <w:szCs w:val="20"/>
        </w:rPr>
        <w:t>Ticari alacaklar, işletmenin mal ve hizmet satışına bağlı olarak ortaya çıkan senetli ve senetsiz alacakları kapsamaktadır. Ticari alacak hesapları, satış, gelir ve stok kalemleri gibi hileli ve usulsüz olarak değiştirilmeye müsaittir Ticari alacakların, dönem satışlarının ve gelirlerinin olduğundan fazla gösterilmesine ilişkin yöntemler genellikle birlikte yürütülür. Ticari alacaklar genellikle hayalî müşteriler oluşturularak veya şüpheli ticari alacaklar için uygun karşılıkları ayırmayarak olduğundan fazla gösterilmektedir (Wells, 2005: 343).</w:t>
      </w:r>
    </w:p>
    <w:p w:rsidR="00E21839" w:rsidRPr="00896FEB" w:rsidRDefault="00E21839" w:rsidP="00E21839">
      <w:pPr>
        <w:pStyle w:val="Gvdemetni0"/>
        <w:shd w:val="clear" w:color="auto" w:fill="auto"/>
        <w:spacing w:after="360"/>
        <w:ind w:left="20" w:right="20" w:firstLine="720"/>
        <w:rPr>
          <w:rFonts w:ascii="Times New Roman" w:hAnsi="Times New Roman" w:cs="Times New Roman"/>
          <w:sz w:val="20"/>
          <w:szCs w:val="20"/>
        </w:rPr>
      </w:pPr>
      <w:r w:rsidRPr="00896FEB">
        <w:rPr>
          <w:rFonts w:ascii="Times New Roman" w:hAnsi="Times New Roman" w:cs="Times New Roman"/>
          <w:sz w:val="20"/>
          <w:szCs w:val="20"/>
        </w:rPr>
        <w:t>Hayalî müşteriler oluşturarak dönem satışlarını ve ticari alacakları olduğundan fazla göstermek, finansal sorunları olan veya yöneticileri satışa dayalı komisyon alan işletmeler arasında yaygındır (Wells, 2004: 377). Alıcılar hesabında yer alan vadeli satışların makul bir süre içinde nakit olarak kapatılması gerektiğinden hayalî müşteriler genellikle dönem sonlarına doğru oluşturulmaktadır. Bu yöntemi gerçekleştirenler bağımsız denetçilere sahte belgeler sunmak suretiyle oluşturdukları gerçekdışı hesapları gizlemeye çalışırlar.</w:t>
      </w:r>
    </w:p>
    <w:p w:rsidR="00E21839" w:rsidRPr="00896FEB" w:rsidRDefault="00E21839" w:rsidP="00E21839">
      <w:pPr>
        <w:pStyle w:val="Gvdemetni0"/>
        <w:shd w:val="clear" w:color="auto" w:fill="auto"/>
        <w:spacing w:after="934"/>
        <w:ind w:left="20" w:right="20" w:firstLine="740"/>
        <w:rPr>
          <w:rFonts w:ascii="Times New Roman" w:hAnsi="Times New Roman" w:cs="Times New Roman"/>
          <w:sz w:val="20"/>
          <w:szCs w:val="20"/>
        </w:rPr>
      </w:pPr>
      <w:r w:rsidRPr="00896FEB">
        <w:rPr>
          <w:rFonts w:ascii="Times New Roman" w:hAnsi="Times New Roman" w:cs="Times New Roman"/>
          <w:sz w:val="20"/>
          <w:szCs w:val="20"/>
        </w:rPr>
        <w:t>İşletmenin bir kısım alacaklarının tahsili, borçlusunun durumuna, iki işletme arasında çıkan ihtilafa, alacak miktarı üzerindeki anlaşmazlığa bağlı olarak şüpheli hale gelebilir. Bilanço ilkelerine göre işletmelerin tahsili şüpheli hale gelen alacağı için ihtiyatlılık kavramı gereği bilanço günündeki tasarruf değerine göre karşılık ayırarak gider kaydetmesi gereklidir. Dönem kârını olduğundan fazla göstermeye çalışan bir işletme ise, ihtiyatlılık kavramına ve değer düşüklüğü için karşılık ayrılması ilkesine aykırı davranarak dönem kârı üzerindeki olumsuz etkisi nedeniyle karşılık ayırmaktan kaçınabilir.</w:t>
      </w:r>
    </w:p>
    <w:p w:rsidR="00896FEB" w:rsidRPr="00D17071" w:rsidRDefault="00896FEB" w:rsidP="00896FEB">
      <w:pPr>
        <w:rPr>
          <w:rFonts w:ascii="Times New Roman" w:hAnsi="Times New Roman" w:cs="Times New Roman"/>
          <w:b/>
          <w:sz w:val="20"/>
          <w:szCs w:val="20"/>
        </w:rPr>
      </w:pPr>
      <w:r w:rsidRPr="00896FEB">
        <w:rPr>
          <w:rFonts w:ascii="Times New Roman" w:hAnsi="Times New Roman" w:cs="Times New Roman"/>
          <w:sz w:val="20"/>
          <w:szCs w:val="20"/>
        </w:rPr>
        <w:lastRenderedPageBreak/>
        <w:tab/>
      </w:r>
      <w:r w:rsidRPr="00D17071">
        <w:rPr>
          <w:rStyle w:val="stbilgiveyaaltbilgi0"/>
          <w:rFonts w:ascii="Times New Roman" w:hAnsi="Times New Roman" w:cs="Times New Roman"/>
          <w:b/>
          <w:sz w:val="20"/>
          <w:szCs w:val="20"/>
        </w:rPr>
        <w:t>Yabancı Kaynaklar</w:t>
      </w:r>
    </w:p>
    <w:p w:rsidR="00896FEB" w:rsidRPr="00D17071" w:rsidRDefault="00896FEB" w:rsidP="00896FEB">
      <w:pPr>
        <w:pStyle w:val="Gvdemetni0"/>
        <w:shd w:val="clear" w:color="auto" w:fill="auto"/>
        <w:tabs>
          <w:tab w:val="left" w:pos="1033"/>
        </w:tabs>
        <w:spacing w:after="432" w:line="220" w:lineRule="exact"/>
        <w:ind w:left="20" w:firstLine="0"/>
        <w:rPr>
          <w:rFonts w:ascii="Times New Roman" w:hAnsi="Times New Roman" w:cs="Times New Roman"/>
          <w:b/>
          <w:sz w:val="20"/>
          <w:szCs w:val="20"/>
        </w:rPr>
      </w:pPr>
    </w:p>
    <w:p w:rsidR="00E21839" w:rsidRPr="00D17071" w:rsidRDefault="00896FEB" w:rsidP="00896FEB">
      <w:pPr>
        <w:pStyle w:val="Gvdemetni0"/>
        <w:shd w:val="clear" w:color="auto" w:fill="auto"/>
        <w:tabs>
          <w:tab w:val="left" w:pos="1033"/>
        </w:tabs>
        <w:spacing w:after="432" w:line="220" w:lineRule="exact"/>
        <w:ind w:left="20" w:firstLine="0"/>
        <w:rPr>
          <w:rFonts w:ascii="Times New Roman" w:hAnsi="Times New Roman" w:cs="Times New Roman"/>
          <w:b/>
          <w:sz w:val="20"/>
          <w:szCs w:val="20"/>
        </w:rPr>
      </w:pPr>
      <w:r w:rsidRPr="00896FEB">
        <w:rPr>
          <w:rFonts w:ascii="Times New Roman" w:hAnsi="Times New Roman" w:cs="Times New Roman"/>
          <w:sz w:val="20"/>
          <w:szCs w:val="20"/>
        </w:rPr>
        <w:tab/>
      </w:r>
      <w:r w:rsidR="00E21839" w:rsidRPr="00D17071">
        <w:rPr>
          <w:rFonts w:ascii="Times New Roman" w:hAnsi="Times New Roman" w:cs="Times New Roman"/>
          <w:b/>
          <w:sz w:val="20"/>
          <w:szCs w:val="20"/>
        </w:rPr>
        <w:t>Stoklar</w:t>
      </w:r>
    </w:p>
    <w:p w:rsidR="00E21839" w:rsidRPr="00896FEB" w:rsidRDefault="00E21839" w:rsidP="00E21839">
      <w:pPr>
        <w:pStyle w:val="Gvdemetni0"/>
        <w:shd w:val="clear" w:color="auto" w:fill="auto"/>
        <w:spacing w:after="0"/>
        <w:ind w:left="20" w:right="20" w:firstLine="740"/>
        <w:rPr>
          <w:rFonts w:ascii="Times New Roman" w:hAnsi="Times New Roman" w:cs="Times New Roman"/>
          <w:sz w:val="20"/>
          <w:szCs w:val="20"/>
        </w:rPr>
      </w:pPr>
      <w:r w:rsidRPr="00896FEB">
        <w:rPr>
          <w:rFonts w:ascii="Times New Roman" w:hAnsi="Times New Roman" w:cs="Times New Roman"/>
          <w:sz w:val="20"/>
          <w:szCs w:val="20"/>
        </w:rPr>
        <w:t>İşletmenin satmak, üretmek veya işletme ihtiyaçlarında kullanılmak üzere elinde bulundurduğu maddelerin tümüne stok denilmektedir. 2 no.lu Türkiye Muhasebe Standardı olan Stoklar Standardı’na göre stoklar, maliyet veya net gerçekleşebilir değerin düşük olanıyla değerlenmektedir. Bu nedenle bilanço gününde stok maliyet değerinin net gerçekleşebilir değeri aşması durumunda değerinin indirilmesi gereklidir. Stokların tutarının olduğundan fazla gösterilmesi hem varlıkların hem de satışların maliyeti tutarının olduğundan fazla gözükmesine neden olacaktır. Muhasebe dışı envanter işlemleri sırasında stokların fiziksek olarak hatalı sayılması, değer düşüklüğüne uğrayan stoklar için uygun karşılıklar ayrılmaması, stok çıkış maliyetinin belirlenmesinde kullanılan yöntemlerin hileli ve usulsüz olarak değiştirilmesi gibi yöntemler ile stoklar hatalı olarak değerlenebilir. Stokların hileli ve usulsüz olarak olduğundan fazla gösterilmesine ilişkin yöntemler genellikle stok sayım raporları, tesellüm raporları gibi sahte evrakların meydana getirilmesini de içermektedir (ACFE, 2005: 315).</w:t>
      </w:r>
    </w:p>
    <w:p w:rsidR="00E21839" w:rsidRPr="00896FEB" w:rsidRDefault="00E21839" w:rsidP="00E21839">
      <w:pPr>
        <w:pStyle w:val="Gvdemetni0"/>
        <w:shd w:val="clear" w:color="auto" w:fill="auto"/>
        <w:spacing w:after="360"/>
        <w:ind w:left="20" w:right="20" w:firstLine="740"/>
        <w:rPr>
          <w:rFonts w:ascii="Times New Roman" w:hAnsi="Times New Roman" w:cs="Times New Roman"/>
          <w:sz w:val="20"/>
          <w:szCs w:val="20"/>
        </w:rPr>
      </w:pPr>
      <w:r w:rsidRPr="00896FEB">
        <w:rPr>
          <w:rFonts w:ascii="Times New Roman" w:hAnsi="Times New Roman" w:cs="Times New Roman"/>
          <w:sz w:val="20"/>
          <w:szCs w:val="20"/>
        </w:rPr>
        <w:t>İşletmelerin faaliyetlerini gerçekleştirmede bir yıldan daha fazla süre kullandıkları, aşınmaya, yıpranmaya ve değer kaybına tabi olan kıymetlere maddi duran varlıklar denilmektedir. Maddi duran varlıkların olduğundan fazla gösterilmesine ilişkin yaygın yöntemlerden birisi gerçekte var olmayan duran varlıkların maliyetinin bilançoya kaydedilmesidir(Albrecht ve Albrecht, 2004: 301). Ancak, TMS 16: Maddi Duran Varlıklar Standardına göre, maddi duran varlığın gelecekte ekonomik fayda sağlaması ve maliyetinin güvenilir bir şekilde ölçülebilmesi durumunda muhasebeleştirilebileceği belirtilmektedir. Maddi duran varlıkları olduğundan fazla göstermeye yönelik diğer yaygın yöntemler şunlardır;</w:t>
      </w:r>
    </w:p>
    <w:p w:rsidR="00E21839" w:rsidRPr="00896FEB" w:rsidRDefault="00E21839" w:rsidP="00E21839">
      <w:pPr>
        <w:pStyle w:val="Gvdemetni0"/>
        <w:numPr>
          <w:ilvl w:val="0"/>
          <w:numId w:val="5"/>
        </w:numPr>
        <w:shd w:val="clear" w:color="auto" w:fill="auto"/>
        <w:tabs>
          <w:tab w:val="left" w:pos="370"/>
        </w:tabs>
        <w:spacing w:after="360"/>
        <w:ind w:left="360" w:right="20" w:hanging="360"/>
        <w:jc w:val="left"/>
        <w:rPr>
          <w:rFonts w:ascii="Times New Roman" w:hAnsi="Times New Roman" w:cs="Times New Roman"/>
          <w:sz w:val="20"/>
          <w:szCs w:val="20"/>
        </w:rPr>
      </w:pPr>
      <w:r w:rsidRPr="00896FEB">
        <w:rPr>
          <w:rFonts w:ascii="Times New Roman" w:hAnsi="Times New Roman" w:cs="Times New Roman"/>
          <w:sz w:val="20"/>
          <w:szCs w:val="20"/>
        </w:rPr>
        <w:t>Kullanımdan kaldırılan, hiçbir ekonomik yarar beklenilmeyen maddi duran varlıkların aktiften çıkarılmaması</w:t>
      </w:r>
    </w:p>
    <w:p w:rsidR="00E21839" w:rsidRPr="00896FEB" w:rsidRDefault="00E21839" w:rsidP="00E21839">
      <w:pPr>
        <w:pStyle w:val="Gvdemetni0"/>
        <w:numPr>
          <w:ilvl w:val="0"/>
          <w:numId w:val="5"/>
        </w:numPr>
        <w:shd w:val="clear" w:color="auto" w:fill="auto"/>
        <w:tabs>
          <w:tab w:val="left" w:pos="370"/>
        </w:tabs>
        <w:spacing w:after="514"/>
        <w:ind w:left="360" w:right="20" w:hanging="360"/>
        <w:jc w:val="left"/>
        <w:rPr>
          <w:rFonts w:ascii="Times New Roman" w:hAnsi="Times New Roman" w:cs="Times New Roman"/>
          <w:sz w:val="20"/>
          <w:szCs w:val="20"/>
        </w:rPr>
      </w:pPr>
      <w:r w:rsidRPr="00896FEB">
        <w:rPr>
          <w:rFonts w:ascii="Times New Roman" w:hAnsi="Times New Roman" w:cs="Times New Roman"/>
          <w:sz w:val="20"/>
          <w:szCs w:val="20"/>
        </w:rPr>
        <w:t>Maddi duran varlıkla ilgili amortisman giderinin gelir tablosunun uygun amortisman ayırma ilkesine aykırı olarak olduğundan az gösterilmesi</w:t>
      </w:r>
    </w:p>
    <w:p w:rsidR="00E21839" w:rsidRPr="00896FEB" w:rsidRDefault="00E21839" w:rsidP="00E21839">
      <w:pPr>
        <w:pStyle w:val="Gvdemetni0"/>
        <w:numPr>
          <w:ilvl w:val="0"/>
          <w:numId w:val="5"/>
        </w:numPr>
        <w:shd w:val="clear" w:color="auto" w:fill="auto"/>
        <w:tabs>
          <w:tab w:val="left" w:pos="370"/>
        </w:tabs>
        <w:spacing w:after="404" w:line="220" w:lineRule="exact"/>
        <w:ind w:left="20" w:firstLine="0"/>
        <w:rPr>
          <w:rFonts w:ascii="Times New Roman" w:hAnsi="Times New Roman" w:cs="Times New Roman"/>
          <w:sz w:val="20"/>
          <w:szCs w:val="20"/>
        </w:rPr>
      </w:pPr>
      <w:r w:rsidRPr="00896FEB">
        <w:rPr>
          <w:rFonts w:ascii="Times New Roman" w:hAnsi="Times New Roman" w:cs="Times New Roman"/>
          <w:sz w:val="20"/>
          <w:szCs w:val="20"/>
        </w:rPr>
        <w:t>Maddi duran varlığın hurda değerinin olduğundan fazla gösterilmesi</w:t>
      </w:r>
    </w:p>
    <w:p w:rsidR="00E21839" w:rsidRPr="00896FEB" w:rsidRDefault="00E21839" w:rsidP="00E21839">
      <w:pPr>
        <w:pStyle w:val="Gvdemetni0"/>
        <w:numPr>
          <w:ilvl w:val="0"/>
          <w:numId w:val="5"/>
        </w:numPr>
        <w:shd w:val="clear" w:color="auto" w:fill="auto"/>
        <w:spacing w:after="360"/>
        <w:ind w:left="360" w:right="20" w:hanging="360"/>
        <w:jc w:val="left"/>
        <w:rPr>
          <w:rFonts w:ascii="Times New Roman" w:hAnsi="Times New Roman" w:cs="Times New Roman"/>
          <w:sz w:val="20"/>
          <w:szCs w:val="20"/>
        </w:rPr>
      </w:pPr>
      <w:r w:rsidRPr="00896FEB">
        <w:rPr>
          <w:rFonts w:ascii="Times New Roman" w:hAnsi="Times New Roman" w:cs="Times New Roman"/>
          <w:sz w:val="20"/>
          <w:szCs w:val="20"/>
        </w:rPr>
        <w:t xml:space="preserve"> Maddi duran varlıkların değerlemesinde maliyet değeri yerine piyasa değerinin kullanılması</w:t>
      </w:r>
    </w:p>
    <w:p w:rsidR="00E21839" w:rsidRPr="00896FEB" w:rsidRDefault="00E21839" w:rsidP="00E21839">
      <w:pPr>
        <w:pStyle w:val="Gvdemetni0"/>
        <w:shd w:val="clear" w:color="auto" w:fill="auto"/>
        <w:spacing w:after="0"/>
        <w:ind w:left="20" w:right="20" w:firstLine="740"/>
        <w:rPr>
          <w:rFonts w:ascii="Times New Roman" w:hAnsi="Times New Roman" w:cs="Times New Roman"/>
          <w:sz w:val="20"/>
          <w:szCs w:val="20"/>
        </w:rPr>
      </w:pPr>
      <w:r w:rsidRPr="00896FEB">
        <w:rPr>
          <w:rFonts w:ascii="Times New Roman" w:hAnsi="Times New Roman" w:cs="Times New Roman"/>
          <w:sz w:val="20"/>
          <w:szCs w:val="20"/>
        </w:rPr>
        <w:t xml:space="preserve">Maddi duran varlıkların tutarlarının olduğundan fazla gösterilmesi sonucu bilançodaki aktif pasif </w:t>
      </w:r>
      <w:r w:rsidRPr="00896FEB">
        <w:rPr>
          <w:rFonts w:ascii="Times New Roman" w:hAnsi="Times New Roman" w:cs="Times New Roman"/>
          <w:sz w:val="20"/>
          <w:szCs w:val="20"/>
        </w:rPr>
        <w:lastRenderedPageBreak/>
        <w:t>eşitliğini sağlamak için genellikle bilançonun pasif kısmındaki öz kaynak hesaplarından faydalanılmaktadır. Ayrıca düzenlenen sahte belgelerle hileli ve usulsüz olarak gerçekleştirilen mali işlemler gizlenmektedir.</w:t>
      </w:r>
    </w:p>
    <w:p w:rsidR="00E21839" w:rsidRPr="00896FEB" w:rsidRDefault="00E21839" w:rsidP="00E21839">
      <w:pPr>
        <w:pStyle w:val="Gvdemetni0"/>
        <w:shd w:val="clear" w:color="auto" w:fill="auto"/>
        <w:spacing w:after="360"/>
        <w:ind w:left="20" w:right="20" w:firstLine="740"/>
        <w:rPr>
          <w:rFonts w:ascii="Times New Roman" w:hAnsi="Times New Roman" w:cs="Times New Roman"/>
          <w:sz w:val="20"/>
          <w:szCs w:val="20"/>
        </w:rPr>
      </w:pPr>
      <w:r w:rsidRPr="00896FEB">
        <w:rPr>
          <w:rFonts w:ascii="Times New Roman" w:hAnsi="Times New Roman" w:cs="Times New Roman"/>
          <w:sz w:val="20"/>
          <w:szCs w:val="20"/>
        </w:rPr>
        <w:t>Finansal raporlarda meydana gelen hile ve usulsüzlüklerin en yaygın olanları şüphesiz satışlarla ve gelirlerle ilgili olanlardır. Bunun yanında finansal raporları olduğundan daha iyi göstermenin ve hatalı beyan etmenin yollarından birisi de finansal raporlarda yer alan yabancı kaynakların değerlerinin olduğundan az gösterilmesidir. Bilanço ilkelerine göre, işletmenin bilinen ve tutarları uygun olarak tahmin edilebilen bütün borçları tespit edilmeli ve bilançoda gerçeğe uygun değerleri ile gösterilmelidir. İşletmenin hileli ve usulsüz olarak borçlarını finansal raporlarında göstermemesi veya değerinden az göstermesi, hile ve usulsüzlüğü gerçekleştirenin kolaylıkla dönem kârını değiştirmesine olanak tanımaktadır (ACFE,2005: 319).</w:t>
      </w:r>
    </w:p>
    <w:p w:rsidR="00E21839" w:rsidRPr="00896FEB" w:rsidRDefault="00E21839" w:rsidP="00E21839">
      <w:pPr>
        <w:pStyle w:val="Gvdemetni0"/>
        <w:shd w:val="clear" w:color="auto" w:fill="auto"/>
        <w:spacing w:after="30"/>
        <w:ind w:left="20" w:right="20" w:firstLine="740"/>
        <w:rPr>
          <w:rFonts w:ascii="Times New Roman" w:hAnsi="Times New Roman" w:cs="Times New Roman"/>
          <w:sz w:val="20"/>
          <w:szCs w:val="20"/>
        </w:rPr>
      </w:pPr>
      <w:r w:rsidRPr="00896FEB">
        <w:rPr>
          <w:rFonts w:ascii="Times New Roman" w:hAnsi="Times New Roman" w:cs="Times New Roman"/>
          <w:sz w:val="20"/>
          <w:szCs w:val="20"/>
        </w:rPr>
        <w:t>İşletmelerde yabancı kaynak kalemlerinde değişime neden olan çeşitli mali nitelikli işlemler bulunmaktadır. Yabancı kaynaklara ilişkin hile ve usulsüzlükler genellikle bu mali işlemleri muhasebeleştirirken muhasebe ilkelerine aykırı şekilde olduğundan az göstermeyi veya göstermemeyi içermektedir. Yabancı kaynak hareketine neden olan mali işlemler çeşitli işletmelere göre değişiklik göstermekle birlikte 4 temel mali işlem bulunmaktadır. Bu mali işlemler şunlardır;</w:t>
      </w:r>
    </w:p>
    <w:p w:rsidR="00E21839" w:rsidRPr="00896FEB" w:rsidRDefault="00E21839" w:rsidP="00E21839">
      <w:pPr>
        <w:pStyle w:val="Gvdemetni0"/>
        <w:numPr>
          <w:ilvl w:val="0"/>
          <w:numId w:val="5"/>
        </w:numPr>
        <w:shd w:val="clear" w:color="auto" w:fill="auto"/>
        <w:spacing w:after="0" w:line="826" w:lineRule="exact"/>
        <w:ind w:left="20" w:firstLine="0"/>
        <w:jc w:val="left"/>
        <w:rPr>
          <w:rFonts w:ascii="Times New Roman" w:hAnsi="Times New Roman" w:cs="Times New Roman"/>
          <w:sz w:val="20"/>
          <w:szCs w:val="20"/>
        </w:rPr>
      </w:pPr>
      <w:r w:rsidRPr="00896FEB">
        <w:rPr>
          <w:rFonts w:ascii="Times New Roman" w:hAnsi="Times New Roman" w:cs="Times New Roman"/>
          <w:sz w:val="20"/>
          <w:szCs w:val="20"/>
        </w:rPr>
        <w:t xml:space="preserve"> Stokların satın alınması</w:t>
      </w:r>
    </w:p>
    <w:p w:rsidR="00E21839" w:rsidRPr="00896FEB" w:rsidRDefault="00E21839" w:rsidP="00E21839">
      <w:pPr>
        <w:pStyle w:val="Gvdemetni0"/>
        <w:numPr>
          <w:ilvl w:val="0"/>
          <w:numId w:val="5"/>
        </w:numPr>
        <w:shd w:val="clear" w:color="auto" w:fill="auto"/>
        <w:spacing w:after="0" w:line="826" w:lineRule="exact"/>
        <w:ind w:left="20" w:firstLine="0"/>
        <w:jc w:val="left"/>
        <w:rPr>
          <w:rFonts w:ascii="Times New Roman" w:hAnsi="Times New Roman" w:cs="Times New Roman"/>
          <w:sz w:val="20"/>
          <w:szCs w:val="20"/>
        </w:rPr>
      </w:pPr>
      <w:r w:rsidRPr="00896FEB">
        <w:rPr>
          <w:rFonts w:ascii="Times New Roman" w:hAnsi="Times New Roman" w:cs="Times New Roman"/>
          <w:sz w:val="20"/>
          <w:szCs w:val="20"/>
        </w:rPr>
        <w:t xml:space="preserve"> Ticari nedene dayanmayan mali işlemler</w:t>
      </w:r>
    </w:p>
    <w:p w:rsidR="00E21839" w:rsidRPr="00896FEB" w:rsidRDefault="00E21839" w:rsidP="00E21839">
      <w:pPr>
        <w:pStyle w:val="Gvdemetni0"/>
        <w:numPr>
          <w:ilvl w:val="0"/>
          <w:numId w:val="5"/>
        </w:numPr>
        <w:shd w:val="clear" w:color="auto" w:fill="auto"/>
        <w:spacing w:after="0" w:line="826" w:lineRule="exact"/>
        <w:ind w:left="20" w:firstLine="0"/>
        <w:jc w:val="left"/>
        <w:rPr>
          <w:rFonts w:ascii="Times New Roman" w:hAnsi="Times New Roman" w:cs="Times New Roman"/>
          <w:sz w:val="20"/>
          <w:szCs w:val="20"/>
        </w:rPr>
      </w:pPr>
      <w:r w:rsidRPr="00896FEB">
        <w:rPr>
          <w:rFonts w:ascii="Times New Roman" w:hAnsi="Times New Roman" w:cs="Times New Roman"/>
          <w:sz w:val="20"/>
          <w:szCs w:val="20"/>
        </w:rPr>
        <w:t xml:space="preserve"> Peşin tahsil edilen satış yapılması veya gelir elde edilmesi</w:t>
      </w:r>
    </w:p>
    <w:p w:rsidR="00E21839" w:rsidRPr="00896FEB" w:rsidRDefault="00E21839" w:rsidP="00E21839">
      <w:pPr>
        <w:pStyle w:val="Gvdemetni0"/>
        <w:numPr>
          <w:ilvl w:val="0"/>
          <w:numId w:val="5"/>
        </w:numPr>
        <w:shd w:val="clear" w:color="auto" w:fill="auto"/>
        <w:spacing w:after="0" w:line="826" w:lineRule="exact"/>
        <w:ind w:left="20" w:firstLine="0"/>
        <w:jc w:val="left"/>
        <w:rPr>
          <w:rFonts w:ascii="Times New Roman" w:hAnsi="Times New Roman" w:cs="Times New Roman"/>
          <w:sz w:val="20"/>
          <w:szCs w:val="20"/>
        </w:rPr>
      </w:pPr>
      <w:r w:rsidRPr="00896FEB">
        <w:rPr>
          <w:rFonts w:ascii="Times New Roman" w:hAnsi="Times New Roman" w:cs="Times New Roman"/>
          <w:sz w:val="20"/>
          <w:szCs w:val="20"/>
        </w:rPr>
        <w:t xml:space="preserve"> Finansman Sağlanması</w:t>
      </w:r>
    </w:p>
    <w:p w:rsidR="00E21839" w:rsidRDefault="00E21839" w:rsidP="00A56CCC">
      <w:pPr>
        <w:pStyle w:val="Gvdemetni0"/>
        <w:shd w:val="clear" w:color="auto" w:fill="auto"/>
        <w:spacing w:after="0"/>
        <w:ind w:left="20" w:right="20" w:firstLine="740"/>
        <w:jc w:val="left"/>
        <w:rPr>
          <w:rFonts w:ascii="Times New Roman" w:hAnsi="Times New Roman" w:cs="Times New Roman"/>
          <w:sz w:val="20"/>
          <w:szCs w:val="20"/>
        </w:rPr>
      </w:pPr>
      <w:r w:rsidRPr="00896FEB">
        <w:rPr>
          <w:rFonts w:ascii="Times New Roman" w:hAnsi="Times New Roman" w:cs="Times New Roman"/>
          <w:sz w:val="20"/>
          <w:szCs w:val="20"/>
        </w:rPr>
        <w:t xml:space="preserve">Bu mali işlemler, tüm işletmelerde aynı sırada meydana gelmek zorunda değildir. Bu mali işlemlerin muhasebeleştirilmesinde kullanılan hesap kalemlerinin incelenmesi sonucu yabancı kaynakların </w:t>
      </w:r>
      <w:r w:rsidR="00D17071">
        <w:rPr>
          <w:rFonts w:ascii="Times New Roman" w:hAnsi="Times New Roman" w:cs="Times New Roman"/>
          <w:sz w:val="20"/>
          <w:szCs w:val="20"/>
        </w:rPr>
        <w:t>hileli v</w:t>
      </w:r>
      <w:r w:rsidRPr="00896FEB">
        <w:rPr>
          <w:rFonts w:ascii="Times New Roman" w:hAnsi="Times New Roman" w:cs="Times New Roman"/>
          <w:sz w:val="20"/>
          <w:szCs w:val="20"/>
        </w:rPr>
        <w:t xml:space="preserve">e usulsüzbir şekilde olduğundan az gösterilmesine ilişkin çok çeşitli yöntemler belirlenebilir. </w:t>
      </w:r>
    </w:p>
    <w:p w:rsidR="00A56CCC" w:rsidRDefault="00A56CCC" w:rsidP="00A56CCC">
      <w:pPr>
        <w:pStyle w:val="Gvdemetni0"/>
        <w:shd w:val="clear" w:color="auto" w:fill="auto"/>
        <w:spacing w:after="0"/>
        <w:ind w:left="20" w:right="20" w:firstLine="740"/>
        <w:jc w:val="left"/>
        <w:rPr>
          <w:rFonts w:ascii="Times New Roman" w:hAnsi="Times New Roman" w:cs="Times New Roman"/>
          <w:sz w:val="20"/>
          <w:szCs w:val="20"/>
        </w:rPr>
      </w:pPr>
    </w:p>
    <w:p w:rsidR="00EF37ED" w:rsidRDefault="00A56CCC" w:rsidP="00EF37ED">
      <w:pPr>
        <w:pStyle w:val="Gvdemetni0"/>
        <w:shd w:val="clear" w:color="auto" w:fill="auto"/>
        <w:tabs>
          <w:tab w:val="left" w:pos="1123"/>
        </w:tabs>
        <w:spacing w:after="432" w:line="220" w:lineRule="exact"/>
        <w:ind w:left="120" w:firstLine="0"/>
        <w:rPr>
          <w:rFonts w:ascii="Times New Roman" w:hAnsi="Times New Roman" w:cs="Times New Roman"/>
          <w:b/>
          <w:sz w:val="20"/>
          <w:szCs w:val="20"/>
        </w:rPr>
      </w:pPr>
      <w:r>
        <w:rPr>
          <w:rFonts w:ascii="Times New Roman" w:hAnsi="Times New Roman" w:cs="Times New Roman"/>
          <w:b/>
          <w:sz w:val="20"/>
          <w:szCs w:val="20"/>
        </w:rPr>
        <w:tab/>
      </w:r>
      <w:r w:rsidR="00E21839" w:rsidRPr="00D17071">
        <w:rPr>
          <w:rFonts w:ascii="Times New Roman" w:hAnsi="Times New Roman" w:cs="Times New Roman"/>
          <w:b/>
          <w:sz w:val="20"/>
          <w:szCs w:val="20"/>
        </w:rPr>
        <w:t>Ticari Borçlar</w:t>
      </w:r>
    </w:p>
    <w:p w:rsidR="00E21839" w:rsidRPr="00896FEB" w:rsidRDefault="00EF37ED" w:rsidP="008B619C">
      <w:pPr>
        <w:pStyle w:val="Gvdemetni0"/>
        <w:shd w:val="clear" w:color="auto" w:fill="auto"/>
        <w:tabs>
          <w:tab w:val="left" w:pos="1123"/>
        </w:tabs>
        <w:spacing w:after="480" w:line="220" w:lineRule="exact"/>
        <w:ind w:firstLine="0"/>
        <w:rPr>
          <w:rFonts w:ascii="Times New Roman" w:hAnsi="Times New Roman" w:cs="Times New Roman"/>
          <w:sz w:val="20"/>
          <w:szCs w:val="20"/>
        </w:rPr>
      </w:pPr>
      <w:r>
        <w:rPr>
          <w:rFonts w:ascii="Times New Roman" w:hAnsi="Times New Roman" w:cs="Times New Roman"/>
          <w:sz w:val="20"/>
          <w:szCs w:val="20"/>
        </w:rPr>
        <w:tab/>
      </w:r>
      <w:r w:rsidR="00E21839" w:rsidRPr="00896FEB">
        <w:rPr>
          <w:rFonts w:ascii="Times New Roman" w:hAnsi="Times New Roman" w:cs="Times New Roman"/>
          <w:sz w:val="20"/>
          <w:szCs w:val="20"/>
        </w:rPr>
        <w:t>İşletmenin satmak veya</w:t>
      </w:r>
      <w:r>
        <w:rPr>
          <w:rFonts w:ascii="Times New Roman" w:hAnsi="Times New Roman" w:cs="Times New Roman"/>
          <w:sz w:val="20"/>
          <w:szCs w:val="20"/>
        </w:rPr>
        <w:t xml:space="preserve"> </w:t>
      </w:r>
      <w:r w:rsidR="00E21839" w:rsidRPr="00896FEB">
        <w:rPr>
          <w:rFonts w:ascii="Times New Roman" w:hAnsi="Times New Roman" w:cs="Times New Roman"/>
          <w:sz w:val="20"/>
          <w:szCs w:val="20"/>
        </w:rPr>
        <w:t xml:space="preserve"> diğer faaliyetlerini yürütmede kullanmak amacıyla satın aldığı mal ve hizmet</w:t>
      </w:r>
      <w:r>
        <w:rPr>
          <w:rFonts w:ascii="Times New Roman" w:hAnsi="Times New Roman" w:cs="Times New Roman"/>
          <w:sz w:val="20"/>
          <w:szCs w:val="20"/>
        </w:rPr>
        <w:t xml:space="preserve"> b</w:t>
      </w:r>
      <w:r w:rsidR="00E21839" w:rsidRPr="00896FEB">
        <w:rPr>
          <w:rFonts w:ascii="Times New Roman" w:hAnsi="Times New Roman" w:cs="Times New Roman"/>
          <w:sz w:val="20"/>
          <w:szCs w:val="20"/>
        </w:rPr>
        <w:t>edellerinden doğan senetli ve senetsiz</w:t>
      </w:r>
      <w:r>
        <w:rPr>
          <w:rFonts w:ascii="Times New Roman" w:hAnsi="Times New Roman" w:cs="Times New Roman"/>
          <w:sz w:val="20"/>
          <w:szCs w:val="20"/>
        </w:rPr>
        <w:t xml:space="preserve"> </w:t>
      </w:r>
      <w:r w:rsidR="00E21839" w:rsidRPr="00896FEB">
        <w:rPr>
          <w:rFonts w:ascii="Times New Roman" w:hAnsi="Times New Roman" w:cs="Times New Roman"/>
          <w:sz w:val="20"/>
          <w:szCs w:val="20"/>
        </w:rPr>
        <w:t>borçları "Ticari Borçlarını” oluşturmaktadır. Ticari borçların olduğundan az gösterilmesine ilişkin yöntemler, genellikle satın alınan mal ve hizmet bedellerinin satın alındığı dönemde muhasebeleştirilmemesi veya daha sonraki dönemde muhasebeleştirilmesi, alış indirimlerinin veya iadelerinin tutarlarının olduğundan fazla gösterilmesi gibi yollarla gerçekleştirilmektedir.</w:t>
      </w:r>
    </w:p>
    <w:p w:rsidR="00A56CCC" w:rsidRDefault="00896FEB" w:rsidP="00896FEB">
      <w:pPr>
        <w:pStyle w:val="Gvdemetni0"/>
        <w:shd w:val="clear" w:color="auto" w:fill="auto"/>
        <w:tabs>
          <w:tab w:val="left" w:pos="1035"/>
        </w:tabs>
        <w:spacing w:after="432" w:line="220" w:lineRule="exact"/>
        <w:ind w:left="20" w:firstLine="0"/>
        <w:rPr>
          <w:rFonts w:ascii="Times New Roman" w:hAnsi="Times New Roman" w:cs="Times New Roman"/>
          <w:sz w:val="20"/>
          <w:szCs w:val="20"/>
        </w:rPr>
      </w:pPr>
      <w:r w:rsidRPr="00896FEB">
        <w:rPr>
          <w:rFonts w:ascii="Times New Roman" w:hAnsi="Times New Roman" w:cs="Times New Roman"/>
          <w:sz w:val="20"/>
          <w:szCs w:val="20"/>
        </w:rPr>
        <w:tab/>
      </w:r>
    </w:p>
    <w:p w:rsidR="00E21839" w:rsidRPr="00E10E19" w:rsidRDefault="00A56CCC" w:rsidP="00896FEB">
      <w:pPr>
        <w:pStyle w:val="Gvdemetni0"/>
        <w:shd w:val="clear" w:color="auto" w:fill="auto"/>
        <w:tabs>
          <w:tab w:val="left" w:pos="1035"/>
        </w:tabs>
        <w:spacing w:after="432" w:line="220" w:lineRule="exact"/>
        <w:ind w:left="20" w:firstLine="0"/>
        <w:rPr>
          <w:rFonts w:ascii="Times New Roman" w:hAnsi="Times New Roman" w:cs="Times New Roman"/>
          <w:b/>
          <w:sz w:val="20"/>
          <w:szCs w:val="20"/>
        </w:rPr>
      </w:pPr>
      <w:r>
        <w:rPr>
          <w:rFonts w:ascii="Times New Roman" w:hAnsi="Times New Roman" w:cs="Times New Roman"/>
          <w:sz w:val="20"/>
          <w:szCs w:val="20"/>
        </w:rPr>
        <w:lastRenderedPageBreak/>
        <w:tab/>
      </w:r>
      <w:r w:rsidR="00E21839" w:rsidRPr="00E10E19">
        <w:rPr>
          <w:rFonts w:ascii="Times New Roman" w:hAnsi="Times New Roman" w:cs="Times New Roman"/>
          <w:b/>
          <w:sz w:val="20"/>
          <w:szCs w:val="20"/>
        </w:rPr>
        <w:t>Diğer Borçlar ve Ödenecek Vergi ve Diğer Yükümlülükler</w:t>
      </w:r>
    </w:p>
    <w:p w:rsidR="00E21839" w:rsidRPr="00896FEB" w:rsidRDefault="00E21839" w:rsidP="00E21839">
      <w:pPr>
        <w:pStyle w:val="Gvdemetni0"/>
        <w:shd w:val="clear" w:color="auto" w:fill="auto"/>
        <w:spacing w:after="934"/>
        <w:ind w:left="20" w:right="20" w:firstLine="720"/>
        <w:rPr>
          <w:rFonts w:ascii="Times New Roman" w:hAnsi="Times New Roman" w:cs="Times New Roman"/>
          <w:sz w:val="20"/>
          <w:szCs w:val="20"/>
        </w:rPr>
      </w:pPr>
      <w:r w:rsidRPr="00896FEB">
        <w:rPr>
          <w:rFonts w:ascii="Times New Roman" w:hAnsi="Times New Roman" w:cs="Times New Roman"/>
          <w:sz w:val="20"/>
          <w:szCs w:val="20"/>
        </w:rPr>
        <w:t>İşletmenin ticari nedene dayanmadan tahakkuk eden ve ödenmeyen çok çeşitli borçları ve yasal yükümlülükleri bulunabilir. Personele olan borçlar, Ödenecek Sosyal Güvenlik Kesintileri, Ödenecek Vergi ve Fonlar hesapları bu borç ve yükümlülüklere örnek verilebilir. Bu borç ve yükümlülük hesaplarının muhasebeleştirilmemesi veya tutarlarının olduğundan az muhasebeleştirilmesi durumunda, çift taraflı kayıt yöntemi gereği ilgili gider hesabı muhasebeleştirilmeyen veya olduğundan az muhasebeleştirilen tutar kadar az gözükecektir. Bunun sonucunda da dönem kârı olduğundan fazla gösterilecektir. Bu tür hile ve usulsüzlükler genellikle küçük tutarlardadır ve gerçekleştirilmesi kolaydır.</w:t>
      </w:r>
    </w:p>
    <w:p w:rsidR="00E21839" w:rsidRPr="00E10E19" w:rsidRDefault="00896FEB" w:rsidP="00896FEB">
      <w:pPr>
        <w:pStyle w:val="Gvdemetni0"/>
        <w:shd w:val="clear" w:color="auto" w:fill="auto"/>
        <w:tabs>
          <w:tab w:val="left" w:pos="1035"/>
        </w:tabs>
        <w:spacing w:after="404" w:line="220" w:lineRule="exact"/>
        <w:ind w:left="20" w:firstLine="0"/>
        <w:rPr>
          <w:rFonts w:ascii="Times New Roman" w:hAnsi="Times New Roman" w:cs="Times New Roman"/>
          <w:b/>
          <w:sz w:val="20"/>
          <w:szCs w:val="20"/>
        </w:rPr>
      </w:pPr>
      <w:r w:rsidRPr="00896FEB">
        <w:rPr>
          <w:rFonts w:ascii="Times New Roman" w:hAnsi="Times New Roman" w:cs="Times New Roman"/>
          <w:sz w:val="20"/>
          <w:szCs w:val="20"/>
        </w:rPr>
        <w:tab/>
      </w:r>
      <w:r w:rsidR="00E21839" w:rsidRPr="00E10E19">
        <w:rPr>
          <w:rFonts w:ascii="Times New Roman" w:hAnsi="Times New Roman" w:cs="Times New Roman"/>
          <w:b/>
          <w:sz w:val="20"/>
          <w:szCs w:val="20"/>
        </w:rPr>
        <w:t>Gelecek Dönemlere Ait Olan Gelirler</w:t>
      </w:r>
    </w:p>
    <w:p w:rsidR="00E21839" w:rsidRPr="00896FEB" w:rsidRDefault="00E21839" w:rsidP="00E21839">
      <w:pPr>
        <w:pStyle w:val="Gvdemetni0"/>
        <w:shd w:val="clear" w:color="auto" w:fill="auto"/>
        <w:spacing w:after="934"/>
        <w:ind w:left="20" w:right="20" w:firstLine="720"/>
        <w:rPr>
          <w:rFonts w:ascii="Times New Roman" w:hAnsi="Times New Roman" w:cs="Times New Roman"/>
          <w:sz w:val="20"/>
          <w:szCs w:val="20"/>
        </w:rPr>
      </w:pPr>
      <w:r w:rsidRPr="00896FEB">
        <w:rPr>
          <w:rFonts w:ascii="Times New Roman" w:hAnsi="Times New Roman" w:cs="Times New Roman"/>
          <w:sz w:val="20"/>
          <w:szCs w:val="20"/>
        </w:rPr>
        <w:t>Gelecek dönemlere ait olan gelirler, olduğundan az gösterilebilecek yabancı kaynakların üçüncü sınıfını oluşturmaktadır. İşletmelerin dönem içinde tahsil ettiği gelirlerinden bazıları gelecek dönemleri ilgilendirebilir. Örneğin bir işletme gelecek dönemde teslim edeceği malların bedelini peşin olarak tahsil etmiş olabilir. Bu durumda ilgili gelirlerin tahakkuk edeceği döneme kadar ayrı hesaplarda tutulması dönemsellik kavramı gereğidir. İlgili dönemde gelir tahakkuk ettiğinde ise bu hesabın borcuna karşılık, ilgili gelir hesaplarına aktarılır. Yabancı kaynaklarını olduğundan az göstermek isteyen işletmeler, dönemsellik kavramına aykırı olarak dönem içinde tahsil ettikleri fakat gelecek dönemleri ilgilendiren gelirlerini, gelirin tahakkuk ettiği zamanda değil tahsilâtın yapıldığı zaman ilgili gelir hesaplarına aktarmaktadırlar. Ertelenmiş gelirlerin yabancı kaynak hesapları olan gelecek aylara veya gelecek yıllara ait gelirler hesapları yerine direkt ilgili satış veya gelir hesaplarına aktarılması hem yabancı kaynakların olduğundan az gösterilmesine hem de satış veya gelir hesaplarının ve dönem kârının olduğundan fazla gösterilmesine neden olacaktır.</w:t>
      </w:r>
    </w:p>
    <w:p w:rsidR="00E21839" w:rsidRPr="00E10E19" w:rsidRDefault="00896FEB" w:rsidP="00896FEB">
      <w:pPr>
        <w:pStyle w:val="Gvdemetni0"/>
        <w:shd w:val="clear" w:color="auto" w:fill="auto"/>
        <w:tabs>
          <w:tab w:val="left" w:pos="963"/>
        </w:tabs>
        <w:spacing w:after="432" w:line="220" w:lineRule="exact"/>
        <w:ind w:left="20" w:firstLine="0"/>
        <w:rPr>
          <w:rFonts w:ascii="Times New Roman" w:hAnsi="Times New Roman" w:cs="Times New Roman"/>
          <w:b/>
          <w:sz w:val="20"/>
          <w:szCs w:val="20"/>
        </w:rPr>
      </w:pPr>
      <w:r w:rsidRPr="00896FEB">
        <w:rPr>
          <w:rFonts w:ascii="Times New Roman" w:hAnsi="Times New Roman" w:cs="Times New Roman"/>
          <w:sz w:val="20"/>
          <w:szCs w:val="20"/>
        </w:rPr>
        <w:tab/>
      </w:r>
      <w:r w:rsidR="00E21839" w:rsidRPr="00E10E19">
        <w:rPr>
          <w:rFonts w:ascii="Times New Roman" w:hAnsi="Times New Roman" w:cs="Times New Roman"/>
          <w:b/>
          <w:sz w:val="20"/>
          <w:szCs w:val="20"/>
        </w:rPr>
        <w:t>Mali Borçlar</w:t>
      </w:r>
    </w:p>
    <w:p w:rsidR="00E21839" w:rsidRPr="00896FEB" w:rsidRDefault="00E21839" w:rsidP="00E21839">
      <w:pPr>
        <w:pStyle w:val="Gvdemetni0"/>
        <w:shd w:val="clear" w:color="auto" w:fill="auto"/>
        <w:spacing w:after="360"/>
        <w:ind w:left="20" w:right="20" w:firstLine="720"/>
        <w:rPr>
          <w:rFonts w:ascii="Times New Roman" w:hAnsi="Times New Roman" w:cs="Times New Roman"/>
          <w:sz w:val="20"/>
          <w:szCs w:val="20"/>
        </w:rPr>
      </w:pPr>
      <w:r w:rsidRPr="00896FEB">
        <w:rPr>
          <w:rFonts w:ascii="Times New Roman" w:hAnsi="Times New Roman" w:cs="Times New Roman"/>
          <w:sz w:val="20"/>
          <w:szCs w:val="20"/>
        </w:rPr>
        <w:t>İşletmelerin banka ve diğer finans kuruluşlarından aldığı krediler ve işletme tarafından kaynak sağlamak amacıyla çıkarılan menkul kıymetler işletmelerin mali borçlarını oluşturmaktadır. İşletmeler aşağıdaki yöntemleri kullanarak mali borçlarını olduğundan az göstermeye çalışabilirler;</w:t>
      </w:r>
    </w:p>
    <w:p w:rsidR="00E21839" w:rsidRPr="00896FEB" w:rsidRDefault="00E21839" w:rsidP="00E21839">
      <w:pPr>
        <w:pStyle w:val="Gvdemetni0"/>
        <w:numPr>
          <w:ilvl w:val="0"/>
          <w:numId w:val="5"/>
        </w:numPr>
        <w:shd w:val="clear" w:color="auto" w:fill="auto"/>
        <w:spacing w:after="360"/>
        <w:ind w:left="380" w:right="20" w:hanging="360"/>
        <w:jc w:val="left"/>
        <w:rPr>
          <w:rFonts w:ascii="Times New Roman" w:hAnsi="Times New Roman" w:cs="Times New Roman"/>
          <w:sz w:val="20"/>
          <w:szCs w:val="20"/>
        </w:rPr>
      </w:pPr>
      <w:r w:rsidRPr="00896FEB">
        <w:rPr>
          <w:rFonts w:ascii="Times New Roman" w:hAnsi="Times New Roman" w:cs="Times New Roman"/>
          <w:sz w:val="20"/>
          <w:szCs w:val="20"/>
        </w:rPr>
        <w:t xml:space="preserve"> İlişkili taraflara olan mali borçların finansal raporlarda gösterilmemesi veya olduğundan az gösterilmesi</w:t>
      </w:r>
    </w:p>
    <w:p w:rsidR="00E21839" w:rsidRPr="00896FEB" w:rsidRDefault="00E21839" w:rsidP="00E21839">
      <w:pPr>
        <w:pStyle w:val="Gvdemetni0"/>
        <w:numPr>
          <w:ilvl w:val="0"/>
          <w:numId w:val="5"/>
        </w:numPr>
        <w:shd w:val="clear" w:color="auto" w:fill="auto"/>
        <w:tabs>
          <w:tab w:val="left" w:pos="390"/>
        </w:tabs>
        <w:spacing w:after="934"/>
        <w:ind w:left="380" w:right="20" w:hanging="360"/>
        <w:jc w:val="left"/>
        <w:rPr>
          <w:rFonts w:ascii="Times New Roman" w:hAnsi="Times New Roman" w:cs="Times New Roman"/>
          <w:sz w:val="20"/>
          <w:szCs w:val="20"/>
        </w:rPr>
      </w:pPr>
      <w:r w:rsidRPr="00896FEB">
        <w:rPr>
          <w:rFonts w:ascii="Times New Roman" w:hAnsi="Times New Roman" w:cs="Times New Roman"/>
          <w:sz w:val="20"/>
          <w:szCs w:val="20"/>
        </w:rPr>
        <w:lastRenderedPageBreak/>
        <w:t>Kredi sözleşmesi kapsamında bankalardan alınan kredinin açıklanmaması</w:t>
      </w:r>
    </w:p>
    <w:p w:rsidR="00E21839" w:rsidRPr="00E10E19" w:rsidRDefault="00896FEB" w:rsidP="00896FEB">
      <w:pPr>
        <w:pStyle w:val="Gvdemetni0"/>
        <w:shd w:val="clear" w:color="auto" w:fill="auto"/>
        <w:tabs>
          <w:tab w:val="left" w:pos="963"/>
        </w:tabs>
        <w:spacing w:after="432" w:line="220" w:lineRule="exact"/>
        <w:ind w:left="20" w:firstLine="0"/>
        <w:rPr>
          <w:rFonts w:ascii="Times New Roman" w:hAnsi="Times New Roman" w:cs="Times New Roman"/>
          <w:b/>
          <w:sz w:val="20"/>
          <w:szCs w:val="20"/>
        </w:rPr>
      </w:pPr>
      <w:r w:rsidRPr="00896FEB">
        <w:rPr>
          <w:rFonts w:ascii="Times New Roman" w:hAnsi="Times New Roman" w:cs="Times New Roman"/>
          <w:sz w:val="20"/>
          <w:szCs w:val="20"/>
        </w:rPr>
        <w:tab/>
      </w:r>
      <w:r w:rsidR="00E21839" w:rsidRPr="00E10E19">
        <w:rPr>
          <w:rFonts w:ascii="Times New Roman" w:hAnsi="Times New Roman" w:cs="Times New Roman"/>
          <w:b/>
          <w:sz w:val="20"/>
          <w:szCs w:val="20"/>
        </w:rPr>
        <w:t>Öz Kaynaklar</w:t>
      </w:r>
    </w:p>
    <w:p w:rsidR="00E21839" w:rsidRPr="00896FEB" w:rsidRDefault="00E21839" w:rsidP="00E21839">
      <w:pPr>
        <w:pStyle w:val="Gvdemetni0"/>
        <w:shd w:val="clear" w:color="auto" w:fill="auto"/>
        <w:spacing w:after="0"/>
        <w:ind w:left="20" w:right="20" w:firstLine="720"/>
        <w:rPr>
          <w:rFonts w:ascii="Times New Roman" w:hAnsi="Times New Roman" w:cs="Times New Roman"/>
          <w:sz w:val="20"/>
          <w:szCs w:val="20"/>
        </w:rPr>
      </w:pPr>
      <w:r w:rsidRPr="00896FEB">
        <w:rPr>
          <w:rFonts w:ascii="Times New Roman" w:hAnsi="Times New Roman" w:cs="Times New Roman"/>
          <w:sz w:val="20"/>
          <w:szCs w:val="20"/>
        </w:rPr>
        <w:t>Öz kaynaklar işletme sahip yada sahiplerinin işletmeye sermaye olarak verdiği değerler ile işletme çalışmaları sonucu sağlanan ve henüz işletmeden çekilmemiş, o dönem kârı, dağıtılmamış önceki dönem kârları ve önceki dönem kârlarından ayrılan sermaye yedeklerinden oluşmaktadır (Sevilengül, 2005: 592). Öz kaynaklarda meydana gelen hile ve usulsüzlükler genellikle dolaylı olarak geçmiş dönem kârlarının ve dönem kârının olduğundan fazla gösterilmesinden ileri gelmektedir.</w:t>
      </w:r>
    </w:p>
    <w:p w:rsidR="00896FEB" w:rsidRPr="00896FEB" w:rsidRDefault="00896FEB" w:rsidP="00E21839">
      <w:pPr>
        <w:pStyle w:val="Gvdemetni0"/>
        <w:shd w:val="clear" w:color="auto" w:fill="auto"/>
        <w:spacing w:after="0"/>
        <w:ind w:left="20" w:right="20" w:firstLine="720"/>
        <w:rPr>
          <w:rFonts w:ascii="Times New Roman" w:hAnsi="Times New Roman" w:cs="Times New Roman"/>
          <w:sz w:val="20"/>
          <w:szCs w:val="20"/>
        </w:rPr>
      </w:pPr>
    </w:p>
    <w:p w:rsidR="00896FEB" w:rsidRPr="00896FEB" w:rsidRDefault="00896FEB" w:rsidP="00E21839">
      <w:pPr>
        <w:pStyle w:val="Gvdemetni0"/>
        <w:shd w:val="clear" w:color="auto" w:fill="auto"/>
        <w:spacing w:after="0"/>
        <w:ind w:left="20" w:right="20" w:firstLine="720"/>
        <w:rPr>
          <w:rFonts w:ascii="Times New Roman" w:hAnsi="Times New Roman" w:cs="Times New Roman"/>
          <w:sz w:val="20"/>
          <w:szCs w:val="20"/>
        </w:rPr>
      </w:pPr>
    </w:p>
    <w:p w:rsidR="00896FEB" w:rsidRPr="00896FEB" w:rsidRDefault="00896FEB" w:rsidP="00E21839">
      <w:pPr>
        <w:pStyle w:val="Gvdemetni0"/>
        <w:shd w:val="clear" w:color="auto" w:fill="auto"/>
        <w:spacing w:after="0"/>
        <w:ind w:left="20" w:right="20" w:firstLine="720"/>
        <w:rPr>
          <w:rFonts w:ascii="Times New Roman" w:hAnsi="Times New Roman" w:cs="Times New Roman"/>
          <w:sz w:val="20"/>
          <w:szCs w:val="20"/>
        </w:rPr>
      </w:pPr>
    </w:p>
    <w:p w:rsidR="00E21839" w:rsidRPr="00896FEB" w:rsidRDefault="00896FEB" w:rsidP="00896FEB">
      <w:pPr>
        <w:keepNext/>
        <w:keepLines/>
        <w:tabs>
          <w:tab w:val="left" w:pos="740"/>
        </w:tabs>
        <w:spacing w:after="404" w:line="220" w:lineRule="exact"/>
        <w:jc w:val="both"/>
        <w:outlineLvl w:val="0"/>
        <w:rPr>
          <w:rFonts w:ascii="Times New Roman" w:hAnsi="Times New Roman" w:cs="Times New Roman"/>
          <w:b/>
          <w:sz w:val="20"/>
          <w:szCs w:val="20"/>
        </w:rPr>
      </w:pPr>
      <w:bookmarkStart w:id="4" w:name="bookmark30"/>
      <w:r>
        <w:rPr>
          <w:rFonts w:ascii="Times New Roman" w:hAnsi="Times New Roman" w:cs="Times New Roman"/>
          <w:b/>
          <w:sz w:val="20"/>
          <w:szCs w:val="20"/>
        </w:rPr>
        <w:tab/>
      </w:r>
      <w:r w:rsidR="00E21839" w:rsidRPr="00896FEB">
        <w:rPr>
          <w:rFonts w:ascii="Times New Roman" w:hAnsi="Times New Roman" w:cs="Times New Roman"/>
          <w:b/>
          <w:sz w:val="20"/>
          <w:szCs w:val="20"/>
        </w:rPr>
        <w:t>Gelir Tablosunda Meydana Gelen Hile ve Usulsüzlükler</w:t>
      </w:r>
      <w:bookmarkEnd w:id="4"/>
    </w:p>
    <w:p w:rsidR="00E21839" w:rsidRPr="00896FEB" w:rsidRDefault="00E21839" w:rsidP="00E21839">
      <w:pPr>
        <w:pStyle w:val="Gvdemetni0"/>
        <w:shd w:val="clear" w:color="auto" w:fill="auto"/>
        <w:spacing w:after="514"/>
        <w:ind w:left="20" w:right="80" w:firstLine="720"/>
        <w:rPr>
          <w:rFonts w:ascii="Times New Roman" w:hAnsi="Times New Roman" w:cs="Times New Roman"/>
          <w:sz w:val="20"/>
          <w:szCs w:val="20"/>
        </w:rPr>
      </w:pPr>
      <w:r w:rsidRPr="00896FEB">
        <w:rPr>
          <w:rFonts w:ascii="Times New Roman" w:hAnsi="Times New Roman" w:cs="Times New Roman"/>
          <w:sz w:val="20"/>
          <w:szCs w:val="20"/>
        </w:rPr>
        <w:t>Gelir tablosu; bir işletmenin herhangi bir dönemdeki faaliyetlerinde, brüt satışlarından yola çıkarak, satış tutarını düzeltici nitelikteki hesapları, gider hesaplarını ve yasal yükümlülük karşılıklarını çıkarıp, gelir hesaplarını eklemek yoluyla dönem net karının hesaplandığı, standartlaştırılmış tablodur. Gelir tablosunda meydana gelen hile ve usulsüzlükler, dönem kârını olduğundan fazla göstermek için satış ve gelir tutarlarının olduğundan fazla, maliyet ve gider tutarlarının olduğundan az gösterilmesini içermektedir.</w:t>
      </w:r>
    </w:p>
    <w:p w:rsidR="00E21839" w:rsidRPr="008B619C" w:rsidRDefault="00E21839" w:rsidP="00E21839">
      <w:pPr>
        <w:rPr>
          <w:rFonts w:ascii="Times New Roman" w:hAnsi="Times New Roman" w:cs="Times New Roman"/>
          <w:b/>
          <w:sz w:val="20"/>
          <w:szCs w:val="20"/>
        </w:rPr>
      </w:pPr>
    </w:p>
    <w:p w:rsidR="00E21839" w:rsidRPr="008B619C" w:rsidRDefault="008B619C" w:rsidP="008B619C">
      <w:pPr>
        <w:pStyle w:val="Gvdemetni0"/>
        <w:shd w:val="clear" w:color="auto" w:fill="auto"/>
        <w:tabs>
          <w:tab w:val="left" w:pos="898"/>
        </w:tabs>
        <w:spacing w:after="399" w:line="220" w:lineRule="exact"/>
        <w:ind w:firstLine="0"/>
        <w:rPr>
          <w:rFonts w:ascii="Times New Roman" w:hAnsi="Times New Roman" w:cs="Times New Roman"/>
          <w:b/>
          <w:sz w:val="20"/>
          <w:szCs w:val="20"/>
        </w:rPr>
      </w:pPr>
      <w:r w:rsidRPr="008B619C">
        <w:rPr>
          <w:rFonts w:ascii="Times New Roman" w:hAnsi="Times New Roman" w:cs="Times New Roman"/>
          <w:b/>
          <w:sz w:val="20"/>
          <w:szCs w:val="20"/>
        </w:rPr>
        <w:tab/>
      </w:r>
      <w:r w:rsidR="00E21839" w:rsidRPr="008B619C">
        <w:rPr>
          <w:rFonts w:ascii="Times New Roman" w:hAnsi="Times New Roman" w:cs="Times New Roman"/>
          <w:b/>
          <w:sz w:val="20"/>
          <w:szCs w:val="20"/>
        </w:rPr>
        <w:t>Dönem Gelirlerinin Olduğundan Fazla Gösterilmesi</w:t>
      </w:r>
    </w:p>
    <w:p w:rsidR="00E21839" w:rsidRDefault="00E21839" w:rsidP="00E21839">
      <w:pPr>
        <w:pStyle w:val="Gvdemetni0"/>
        <w:shd w:val="clear" w:color="auto" w:fill="auto"/>
        <w:spacing w:after="0"/>
        <w:ind w:left="20" w:right="20" w:firstLine="720"/>
        <w:rPr>
          <w:rFonts w:ascii="Times New Roman" w:hAnsi="Times New Roman" w:cs="Times New Roman"/>
          <w:sz w:val="20"/>
          <w:szCs w:val="20"/>
        </w:rPr>
      </w:pPr>
      <w:r w:rsidRPr="00896FEB">
        <w:rPr>
          <w:rFonts w:ascii="Times New Roman" w:hAnsi="Times New Roman" w:cs="Times New Roman"/>
          <w:sz w:val="20"/>
          <w:szCs w:val="20"/>
        </w:rPr>
        <w:t>ABD’de sermaye piyasalarını düzenleyen kuruluş olan Menkul Kıymet ve Takas Komisyonunun(SEC), finansal raporlarla ilgili olarak mahkemelerde açtığı davaların sonuçlarını gösteren 2000 ve 2006 yılları arasındaki Muhasebe ve Denetim Uygulama Bildirgeleri (AAERs) üzerinde yapılan araştırma sonucuna göre gelire ilişkin hile ve usulsüzlükler, finansal raporlarda meydana gelen hile ve usulsüzlüklerin yaklaşık yarısını oluşturmaktadır. Gelir hesaplarıyla ilgili hile ve usulsüzlüklerin çok yaygın olması, bu hesaplardan çeşitli alacak hesaplarıyla birlikte yararlanarak dönem kârının kolaylıkla değiştirilebilmesine bağlıdır.</w:t>
      </w:r>
    </w:p>
    <w:p w:rsidR="00896FEB" w:rsidRDefault="00896FEB" w:rsidP="00E21839">
      <w:pPr>
        <w:pStyle w:val="Gvdemetni0"/>
        <w:shd w:val="clear" w:color="auto" w:fill="auto"/>
        <w:spacing w:after="0"/>
        <w:ind w:left="20" w:right="20" w:firstLine="720"/>
        <w:rPr>
          <w:rFonts w:ascii="Times New Roman" w:hAnsi="Times New Roman" w:cs="Times New Roman"/>
          <w:sz w:val="20"/>
          <w:szCs w:val="20"/>
        </w:rPr>
      </w:pPr>
    </w:p>
    <w:p w:rsidR="00E21839" w:rsidRDefault="00896FEB" w:rsidP="00896FEB">
      <w:pPr>
        <w:spacing w:line="360" w:lineRule="exact"/>
        <w:rPr>
          <w:rFonts w:ascii="Times New Roman" w:hAnsi="Times New Roman" w:cs="Times New Roman"/>
          <w:b/>
          <w:sz w:val="20"/>
          <w:szCs w:val="20"/>
        </w:rPr>
      </w:pPr>
      <w:r>
        <w:rPr>
          <w:rFonts w:ascii="Times New Roman" w:hAnsi="Times New Roman" w:cs="Times New Roman"/>
          <w:b/>
          <w:sz w:val="20"/>
          <w:szCs w:val="20"/>
        </w:rPr>
        <w:tab/>
      </w:r>
      <w:r w:rsidR="00E21839" w:rsidRPr="00896FEB">
        <w:rPr>
          <w:rFonts w:ascii="Times New Roman" w:hAnsi="Times New Roman" w:cs="Times New Roman"/>
          <w:b/>
          <w:sz w:val="20"/>
          <w:szCs w:val="20"/>
        </w:rPr>
        <w:t>Satış Gelirinin Olduğundan Fazla Gösterilmesi</w:t>
      </w:r>
    </w:p>
    <w:p w:rsidR="008B619C" w:rsidRPr="00896FEB" w:rsidRDefault="008B619C" w:rsidP="00896FEB">
      <w:pPr>
        <w:spacing w:line="360" w:lineRule="exact"/>
        <w:rPr>
          <w:rFonts w:ascii="Times New Roman" w:hAnsi="Times New Roman" w:cs="Times New Roman"/>
          <w:b/>
          <w:sz w:val="20"/>
          <w:szCs w:val="20"/>
        </w:rPr>
      </w:pPr>
    </w:p>
    <w:p w:rsidR="00896FEB" w:rsidRDefault="00E21839" w:rsidP="00896FEB">
      <w:pPr>
        <w:pStyle w:val="Gvdemetni0"/>
        <w:shd w:val="clear" w:color="auto" w:fill="auto"/>
        <w:spacing w:after="0"/>
        <w:ind w:left="120" w:right="140" w:firstLine="740"/>
        <w:rPr>
          <w:rFonts w:ascii="Times New Roman" w:hAnsi="Times New Roman" w:cs="Times New Roman"/>
          <w:sz w:val="20"/>
          <w:szCs w:val="20"/>
        </w:rPr>
      </w:pPr>
      <w:r w:rsidRPr="00896FEB">
        <w:rPr>
          <w:rFonts w:ascii="Times New Roman" w:hAnsi="Times New Roman" w:cs="Times New Roman"/>
          <w:sz w:val="20"/>
          <w:szCs w:val="20"/>
        </w:rPr>
        <w:t>Satış gelirinin olduğundan fazla gösterilmesine ilişkin en yaygın yöntem, aslında yapılmayan mal veya hizmet satış tutarının gerçekleşmiş gibi muhasebeleştirilmesidir. İşletmeler gelir tablolarında yer</w:t>
      </w:r>
      <w:r w:rsidR="00896FEB">
        <w:rPr>
          <w:rFonts w:ascii="Times New Roman" w:hAnsi="Times New Roman" w:cs="Times New Roman"/>
          <w:sz w:val="20"/>
          <w:szCs w:val="20"/>
        </w:rPr>
        <w:t xml:space="preserve"> </w:t>
      </w:r>
      <w:r w:rsidRPr="00896FEB">
        <w:rPr>
          <w:rFonts w:ascii="Times New Roman" w:hAnsi="Times New Roman" w:cs="Times New Roman"/>
          <w:sz w:val="20"/>
          <w:szCs w:val="20"/>
        </w:rPr>
        <w:t xml:space="preserve">alan </w:t>
      </w:r>
      <w:r w:rsidRPr="00896FEB">
        <w:rPr>
          <w:rFonts w:ascii="Times New Roman" w:hAnsi="Times New Roman" w:cs="Times New Roman"/>
          <w:sz w:val="20"/>
          <w:szCs w:val="20"/>
        </w:rPr>
        <w:lastRenderedPageBreak/>
        <w:t>satış gelirlerini</w:t>
      </w:r>
      <w:r w:rsidR="00896FEB">
        <w:rPr>
          <w:rFonts w:ascii="Times New Roman" w:hAnsi="Times New Roman" w:cs="Times New Roman"/>
          <w:sz w:val="20"/>
          <w:szCs w:val="20"/>
        </w:rPr>
        <w:t xml:space="preserve"> </w:t>
      </w:r>
      <w:r w:rsidRPr="00896FEB">
        <w:rPr>
          <w:rFonts w:ascii="Times New Roman" w:hAnsi="Times New Roman" w:cs="Times New Roman"/>
          <w:sz w:val="20"/>
          <w:szCs w:val="20"/>
        </w:rPr>
        <w:t>olduğundan fazla göstermek amacıyla yeni mali işlemler meydana getirmekte veya var olan mali işlemleri değiştirmektedir. Gelir tablosu ilkelerine göre gerçekleşmemiş satışların, gelirin ve kârların gerçekleşmiş gibi gelir tablosunda yer almaması ve gerçekleşen satışların, gelirin ve kârların gerçek tutarından fazla veya az gösterilmemesi gereklidir. Bu nedenle dönem gelirlerini ve kârını olduğundan fazla göstermek için gerçekte var olmayan müşteriler, satışlar meydana getirmek gelir tablosu ilkelerine aykırıdır. Ayrıca, satış gelirlerini olduğundan fazla göstermeye ilişkin yöntemler, gerçek müşterilere düzenlenen fatura miktarını ve tutarını hileli ve usulsüz olarak yüksek göstermeyi de içermektedir (ACFE, 2005: 308). Ancak bu yöntemde, izleyen dönemlerde hayalî satışın gizlenmesi için ilgili hesabın ters kayıtla kapatılması gereklidir. Gerçekte var olmayan satışların gerçekleşmiş gibi muhasebeleştirilmesine ilişkin yöntemler genellikle hesap dönemlerinin sonlarına doğru yönetimin dönem kârıyla ilgili hedeflerini tutturamayacağını anladığında gerçekleşmektedir.</w:t>
      </w:r>
    </w:p>
    <w:p w:rsidR="00896FEB" w:rsidRDefault="00896FEB" w:rsidP="00896FEB">
      <w:pPr>
        <w:pStyle w:val="Gvdemetni0"/>
        <w:shd w:val="clear" w:color="auto" w:fill="auto"/>
        <w:spacing w:after="0"/>
        <w:ind w:left="120" w:right="140" w:firstLine="740"/>
        <w:rPr>
          <w:rFonts w:ascii="Times New Roman" w:hAnsi="Times New Roman" w:cs="Times New Roman"/>
          <w:sz w:val="20"/>
          <w:szCs w:val="20"/>
        </w:rPr>
      </w:pPr>
    </w:p>
    <w:p w:rsidR="00896FEB" w:rsidRDefault="00896FEB" w:rsidP="00896FEB">
      <w:pPr>
        <w:pStyle w:val="Gvdemetni0"/>
        <w:shd w:val="clear" w:color="auto" w:fill="auto"/>
        <w:spacing w:after="0"/>
        <w:ind w:left="120" w:right="140" w:firstLine="740"/>
        <w:rPr>
          <w:rFonts w:ascii="Times New Roman" w:hAnsi="Times New Roman" w:cs="Times New Roman"/>
          <w:sz w:val="20"/>
          <w:szCs w:val="20"/>
        </w:rPr>
      </w:pPr>
    </w:p>
    <w:p w:rsidR="00E21839" w:rsidRPr="00896FEB" w:rsidRDefault="008B619C" w:rsidP="00896FEB">
      <w:pPr>
        <w:pStyle w:val="Gvdemetni0"/>
        <w:shd w:val="clear" w:color="auto" w:fill="auto"/>
        <w:tabs>
          <w:tab w:val="left" w:pos="1028"/>
        </w:tabs>
        <w:spacing w:after="399" w:line="220" w:lineRule="exact"/>
        <w:ind w:left="20" w:firstLine="0"/>
        <w:rPr>
          <w:rFonts w:ascii="Times New Roman" w:hAnsi="Times New Roman" w:cs="Times New Roman"/>
          <w:b/>
          <w:sz w:val="20"/>
          <w:szCs w:val="20"/>
        </w:rPr>
      </w:pPr>
      <w:r>
        <w:rPr>
          <w:rFonts w:ascii="Times New Roman" w:hAnsi="Times New Roman" w:cs="Times New Roman"/>
          <w:b/>
          <w:sz w:val="20"/>
          <w:szCs w:val="20"/>
        </w:rPr>
        <w:tab/>
      </w:r>
      <w:r w:rsidR="00E21839" w:rsidRPr="00896FEB">
        <w:rPr>
          <w:rFonts w:ascii="Times New Roman" w:hAnsi="Times New Roman" w:cs="Times New Roman"/>
          <w:b/>
          <w:sz w:val="20"/>
          <w:szCs w:val="20"/>
        </w:rPr>
        <w:t>Gelirin veya Giderin Yanlış Dönemde Kaydedilmesi</w:t>
      </w:r>
    </w:p>
    <w:p w:rsidR="00E21839" w:rsidRPr="00896FEB" w:rsidRDefault="00E21839" w:rsidP="00E21839">
      <w:pPr>
        <w:pStyle w:val="Gvdemetni0"/>
        <w:shd w:val="clear" w:color="auto" w:fill="auto"/>
        <w:spacing w:after="360"/>
        <w:ind w:left="20" w:right="20" w:firstLine="720"/>
        <w:rPr>
          <w:rFonts w:ascii="Times New Roman" w:hAnsi="Times New Roman" w:cs="Times New Roman"/>
          <w:sz w:val="20"/>
          <w:szCs w:val="20"/>
        </w:rPr>
      </w:pPr>
      <w:r w:rsidRPr="00896FEB">
        <w:rPr>
          <w:rFonts w:ascii="Times New Roman" w:hAnsi="Times New Roman" w:cs="Times New Roman"/>
          <w:sz w:val="20"/>
          <w:szCs w:val="20"/>
        </w:rPr>
        <w:t>Finansal raporlarda meydana gelen hile ve usulsüzlüklere ilişkin yöntemlerden birisi de gelirin veya giderin gerçekleştiği dönem içerisinde muhasebeleştirilmemesidir. Dönemsellik kavramına göre gelirlerin ve giderler in gerçekleştikleri dönem içerisinde muhasebeleştirilmeleri gereklidir. Bu yöntemde işletmeler, gelirlerini veya giderlerini dönemsellik kavramına aykırı olarak farklı dönemlerde muhasebeleştirmekte ve dönem kârını istediği gibi değiştirebilmektedirler (Wells, 2004: 364).</w:t>
      </w:r>
    </w:p>
    <w:p w:rsidR="00E21839" w:rsidRPr="00896FEB" w:rsidRDefault="00E21839" w:rsidP="00E21839">
      <w:pPr>
        <w:pStyle w:val="Gvdemetni0"/>
        <w:shd w:val="clear" w:color="auto" w:fill="auto"/>
        <w:spacing w:after="934"/>
        <w:ind w:left="20" w:right="20" w:firstLine="720"/>
        <w:rPr>
          <w:rFonts w:ascii="Times New Roman" w:hAnsi="Times New Roman" w:cs="Times New Roman"/>
          <w:sz w:val="20"/>
          <w:szCs w:val="20"/>
        </w:rPr>
      </w:pPr>
      <w:r w:rsidRPr="00896FEB">
        <w:rPr>
          <w:rFonts w:ascii="Times New Roman" w:hAnsi="Times New Roman" w:cs="Times New Roman"/>
          <w:sz w:val="20"/>
          <w:szCs w:val="20"/>
        </w:rPr>
        <w:t>Gelir Tablosu İlkeleri’ne göre belirli bir dönemin satışları ve gelirleri bunları elde etmek için yapılan satışların maliyet ve giderleri ile karşılaştırılmalıdır. Yanlış dönemlerde muhasebeleştirmeyi içeren bu tür hile ve usulsüzlüklerde "Dönemsellik Kavramı” ihlal edilmektedir. Örneğin, herhangi bir işletme Aralık ayında gerçekleştirdiği bir satış tutarını muhasebeleştirip, satışla ilgili katlandığı gider tutarlarını bir sonraki ay muhasebeleştirdiği zaman işletmenin dönem kârı satışın gerçekleştiği dönemde muhasebeleştirilmeyen gider tutarı kadar fazla gözükecektir. Bir sonraki dönemde gider muhasebeleştirildiğinde ise dönem kârı gider tutarı kadar az gözükecektir.</w:t>
      </w:r>
    </w:p>
    <w:p w:rsidR="00E21839" w:rsidRPr="00F9341F" w:rsidRDefault="00F9341F" w:rsidP="00F9341F">
      <w:pPr>
        <w:pStyle w:val="Gvdemetni0"/>
        <w:shd w:val="clear" w:color="auto" w:fill="auto"/>
        <w:tabs>
          <w:tab w:val="left" w:pos="1042"/>
        </w:tabs>
        <w:spacing w:after="824" w:line="220" w:lineRule="exact"/>
        <w:ind w:left="20" w:firstLine="0"/>
        <w:rPr>
          <w:rFonts w:ascii="Times New Roman" w:hAnsi="Times New Roman" w:cs="Times New Roman"/>
          <w:b/>
          <w:sz w:val="20"/>
          <w:szCs w:val="20"/>
        </w:rPr>
      </w:pPr>
      <w:r>
        <w:rPr>
          <w:rFonts w:ascii="Times New Roman" w:hAnsi="Times New Roman" w:cs="Times New Roman"/>
          <w:b/>
          <w:sz w:val="20"/>
          <w:szCs w:val="20"/>
        </w:rPr>
        <w:tab/>
      </w:r>
      <w:r w:rsidR="00E21839" w:rsidRPr="00F9341F">
        <w:rPr>
          <w:rFonts w:ascii="Times New Roman" w:hAnsi="Times New Roman" w:cs="Times New Roman"/>
          <w:b/>
          <w:sz w:val="20"/>
          <w:szCs w:val="20"/>
        </w:rPr>
        <w:t>Henüz Gerçekleşmemiş Gelirin Muhasebeleştirilmesi</w:t>
      </w:r>
    </w:p>
    <w:p w:rsidR="00E21839" w:rsidRPr="00896FEB" w:rsidRDefault="00E21839" w:rsidP="00E21839">
      <w:pPr>
        <w:pStyle w:val="Gvdemetni0"/>
        <w:shd w:val="clear" w:color="auto" w:fill="auto"/>
        <w:spacing w:after="360"/>
        <w:ind w:left="20" w:right="20" w:firstLine="720"/>
        <w:rPr>
          <w:rFonts w:ascii="Times New Roman" w:hAnsi="Times New Roman" w:cs="Times New Roman"/>
          <w:sz w:val="20"/>
          <w:szCs w:val="20"/>
        </w:rPr>
      </w:pPr>
      <w:r w:rsidRPr="00896FEB">
        <w:rPr>
          <w:rFonts w:ascii="Times New Roman" w:hAnsi="Times New Roman" w:cs="Times New Roman"/>
          <w:sz w:val="20"/>
          <w:szCs w:val="20"/>
        </w:rPr>
        <w:t xml:space="preserve">TMS 18: Hasılat Standardına göre, mal satışına ilişkin gelirin elde edilmiş sayılabilmesi ve </w:t>
      </w:r>
      <w:r w:rsidRPr="00896FEB">
        <w:rPr>
          <w:rFonts w:ascii="Times New Roman" w:hAnsi="Times New Roman" w:cs="Times New Roman"/>
          <w:sz w:val="20"/>
          <w:szCs w:val="20"/>
        </w:rPr>
        <w:lastRenderedPageBreak/>
        <w:t>muhasebeleştirilebilmesi için aşağıdaki koşulların tümünü sağlaması gereklidir. Benzer koşullar hizmet teslimi için de geçerlidir.</w:t>
      </w:r>
    </w:p>
    <w:p w:rsidR="00E21839" w:rsidRPr="00896FEB" w:rsidRDefault="00E21839" w:rsidP="00E21839">
      <w:pPr>
        <w:pStyle w:val="Gvdemetni0"/>
        <w:numPr>
          <w:ilvl w:val="0"/>
          <w:numId w:val="21"/>
        </w:numPr>
        <w:shd w:val="clear" w:color="auto" w:fill="auto"/>
        <w:tabs>
          <w:tab w:val="left" w:pos="394"/>
        </w:tabs>
        <w:spacing w:after="356"/>
        <w:ind w:left="380" w:right="20" w:hanging="360"/>
        <w:jc w:val="left"/>
        <w:rPr>
          <w:rFonts w:ascii="Times New Roman" w:hAnsi="Times New Roman" w:cs="Times New Roman"/>
          <w:sz w:val="20"/>
          <w:szCs w:val="20"/>
        </w:rPr>
      </w:pPr>
      <w:r w:rsidRPr="00896FEB">
        <w:rPr>
          <w:rFonts w:ascii="Times New Roman" w:hAnsi="Times New Roman" w:cs="Times New Roman"/>
          <w:sz w:val="20"/>
          <w:szCs w:val="20"/>
        </w:rPr>
        <w:t>İşletmenin malın sahipliği ile ilgili önemli risk ve yararları alıcıya devretmiş olması</w:t>
      </w:r>
    </w:p>
    <w:p w:rsidR="00E21839" w:rsidRPr="00896FEB" w:rsidRDefault="00E21839" w:rsidP="00E21839">
      <w:pPr>
        <w:pStyle w:val="Gvdemetni0"/>
        <w:numPr>
          <w:ilvl w:val="0"/>
          <w:numId w:val="21"/>
        </w:numPr>
        <w:shd w:val="clear" w:color="auto" w:fill="auto"/>
        <w:spacing w:after="364" w:line="418" w:lineRule="exact"/>
        <w:ind w:left="380" w:right="20" w:hanging="360"/>
        <w:jc w:val="left"/>
        <w:rPr>
          <w:rFonts w:ascii="Times New Roman" w:hAnsi="Times New Roman" w:cs="Times New Roman"/>
          <w:sz w:val="20"/>
          <w:szCs w:val="20"/>
        </w:rPr>
      </w:pPr>
      <w:r w:rsidRPr="00896FEB">
        <w:rPr>
          <w:rFonts w:ascii="Times New Roman" w:hAnsi="Times New Roman" w:cs="Times New Roman"/>
          <w:sz w:val="20"/>
          <w:szCs w:val="20"/>
        </w:rPr>
        <w:t xml:space="preserve"> İşletmenin mülkiyetle ilgili yönetim hakkının ve satılan mallar üzerinde etkin kontrolünün sona ermiş olması</w:t>
      </w:r>
    </w:p>
    <w:p w:rsidR="00E21839" w:rsidRPr="00896FEB" w:rsidRDefault="00E21839" w:rsidP="00E21839">
      <w:pPr>
        <w:pStyle w:val="Gvdemetni0"/>
        <w:numPr>
          <w:ilvl w:val="0"/>
          <w:numId w:val="21"/>
        </w:numPr>
        <w:shd w:val="clear" w:color="auto" w:fill="auto"/>
        <w:spacing w:after="360"/>
        <w:ind w:left="380" w:right="20" w:hanging="360"/>
        <w:jc w:val="left"/>
        <w:rPr>
          <w:rFonts w:ascii="Times New Roman" w:hAnsi="Times New Roman" w:cs="Times New Roman"/>
          <w:sz w:val="20"/>
          <w:szCs w:val="20"/>
        </w:rPr>
      </w:pPr>
      <w:r w:rsidRPr="00896FEB">
        <w:rPr>
          <w:rFonts w:ascii="Times New Roman" w:hAnsi="Times New Roman" w:cs="Times New Roman"/>
          <w:sz w:val="20"/>
          <w:szCs w:val="20"/>
        </w:rPr>
        <w:t xml:space="preserve"> Mala ilişkin ekonomik yarardan işletmenin faydalanmasının artık söz konusu olmaması</w:t>
      </w:r>
    </w:p>
    <w:p w:rsidR="00E21839" w:rsidRPr="00896FEB" w:rsidRDefault="00E21839" w:rsidP="00E21839">
      <w:pPr>
        <w:pStyle w:val="Gvdemetni0"/>
        <w:numPr>
          <w:ilvl w:val="0"/>
          <w:numId w:val="21"/>
        </w:numPr>
        <w:shd w:val="clear" w:color="auto" w:fill="auto"/>
        <w:spacing w:after="360"/>
        <w:ind w:left="380" w:right="20" w:hanging="360"/>
        <w:jc w:val="left"/>
        <w:rPr>
          <w:rFonts w:ascii="Times New Roman" w:hAnsi="Times New Roman" w:cs="Times New Roman"/>
          <w:sz w:val="20"/>
          <w:szCs w:val="20"/>
        </w:rPr>
      </w:pPr>
      <w:r w:rsidRPr="00896FEB">
        <w:rPr>
          <w:rFonts w:ascii="Times New Roman" w:hAnsi="Times New Roman" w:cs="Times New Roman"/>
          <w:sz w:val="20"/>
          <w:szCs w:val="20"/>
        </w:rPr>
        <w:t xml:space="preserve"> Gelir tutarının ve bu gelirle eşleştirilecek maliyet tutarının güvenilir olarak belirlenebilmesi ve gelirin elde edileceğinden kuşku duyulmaması</w:t>
      </w:r>
    </w:p>
    <w:p w:rsidR="00E21839" w:rsidRDefault="00E21839" w:rsidP="00E21839">
      <w:pPr>
        <w:pStyle w:val="Gvdemetni0"/>
        <w:shd w:val="clear" w:color="auto" w:fill="auto"/>
        <w:spacing w:after="0"/>
        <w:ind w:left="20" w:right="20" w:firstLine="720"/>
        <w:rPr>
          <w:rFonts w:ascii="Times New Roman" w:hAnsi="Times New Roman" w:cs="Times New Roman"/>
          <w:sz w:val="20"/>
          <w:szCs w:val="20"/>
        </w:rPr>
      </w:pPr>
      <w:r w:rsidRPr="00896FEB">
        <w:rPr>
          <w:rFonts w:ascii="Times New Roman" w:hAnsi="Times New Roman" w:cs="Times New Roman"/>
          <w:sz w:val="20"/>
          <w:szCs w:val="20"/>
        </w:rPr>
        <w:t>Yatırımcıların dönem kârıyla ilgili beklentilerini karşılamak isteyen ve uygun muhasebe kontrollerinin olmadığı işletmelerde satış gelirleri satış işleminden önce muhasebeleştirilmektedir. Satış gelirinin erken muhasebeleştirilmesi yukarıdaki koşulların bir veya birkaçına uymamayı içermektedir.</w:t>
      </w:r>
    </w:p>
    <w:p w:rsidR="00D13840" w:rsidRPr="00896FEB" w:rsidRDefault="00D13840" w:rsidP="00E21839">
      <w:pPr>
        <w:pStyle w:val="Gvdemetni0"/>
        <w:shd w:val="clear" w:color="auto" w:fill="auto"/>
        <w:spacing w:after="0"/>
        <w:ind w:left="20" w:right="20" w:firstLine="720"/>
        <w:rPr>
          <w:rFonts w:ascii="Times New Roman" w:hAnsi="Times New Roman" w:cs="Times New Roman"/>
          <w:sz w:val="20"/>
          <w:szCs w:val="20"/>
        </w:rPr>
      </w:pPr>
    </w:p>
    <w:p w:rsidR="00E21839" w:rsidRPr="00D13840" w:rsidRDefault="00D13840" w:rsidP="00D13840">
      <w:pPr>
        <w:pStyle w:val="Gvdemetni0"/>
        <w:shd w:val="clear" w:color="auto" w:fill="auto"/>
        <w:tabs>
          <w:tab w:val="left" w:pos="968"/>
        </w:tabs>
        <w:spacing w:after="404" w:line="220" w:lineRule="exact"/>
        <w:ind w:firstLine="0"/>
        <w:rPr>
          <w:rFonts w:ascii="Times New Roman" w:hAnsi="Times New Roman" w:cs="Times New Roman"/>
          <w:b/>
          <w:sz w:val="20"/>
          <w:szCs w:val="20"/>
        </w:rPr>
      </w:pPr>
      <w:r>
        <w:rPr>
          <w:rFonts w:ascii="Times New Roman" w:hAnsi="Times New Roman" w:cs="Times New Roman"/>
          <w:b/>
          <w:sz w:val="20"/>
          <w:szCs w:val="20"/>
        </w:rPr>
        <w:tab/>
      </w:r>
      <w:r w:rsidR="00E21839" w:rsidRPr="00D13840">
        <w:rPr>
          <w:rFonts w:ascii="Times New Roman" w:hAnsi="Times New Roman" w:cs="Times New Roman"/>
          <w:b/>
          <w:sz w:val="20"/>
          <w:szCs w:val="20"/>
        </w:rPr>
        <w:t>Dönem Giderlerinin Olduğundan Az Gösterilmesi</w:t>
      </w:r>
    </w:p>
    <w:p w:rsidR="00E21839" w:rsidRPr="00896FEB" w:rsidRDefault="00E21839" w:rsidP="00E21839">
      <w:pPr>
        <w:pStyle w:val="Gvdemetni0"/>
        <w:shd w:val="clear" w:color="auto" w:fill="auto"/>
        <w:spacing w:after="934"/>
        <w:ind w:left="20" w:right="20" w:firstLine="740"/>
        <w:rPr>
          <w:rFonts w:ascii="Times New Roman" w:hAnsi="Times New Roman" w:cs="Times New Roman"/>
          <w:sz w:val="20"/>
          <w:szCs w:val="20"/>
        </w:rPr>
      </w:pPr>
      <w:r w:rsidRPr="00896FEB">
        <w:rPr>
          <w:rFonts w:ascii="Times New Roman" w:hAnsi="Times New Roman" w:cs="Times New Roman"/>
          <w:sz w:val="20"/>
          <w:szCs w:val="20"/>
        </w:rPr>
        <w:t>Giderler, mal ve hizmet satışı, üretim dışı işletme faaliyetleri ve işletmenin asıl faaliyeti dışındaki işlemleri ile ilgili olarak ortaya çıkan, gelirlerle karşılaştırılan faydası tükenmiş maliyetlerdir (Sevilengül, 2005: 625). Giderlere ilişkin hile ve usulsüzlükler, dönem giderlerini olduğundan az göstermeye yönelik olarak ve muhasebenin temel kavramlarını ve muhasebe ilkelerini ihlal ederek, giderleri gerçekleştiği dönemde muhasebeleştirmemeyi, giderleri sonraki dönemlerde muhasebeleştirmeyi ve muhasebeleştirilen gider tutarlarını olduğundan az göstermeyi içeren yöntemlerdir.</w:t>
      </w:r>
    </w:p>
    <w:p w:rsidR="00E21839" w:rsidRPr="00D13840" w:rsidRDefault="00D13840" w:rsidP="00D13840">
      <w:pPr>
        <w:pStyle w:val="Gvdemetni0"/>
        <w:shd w:val="clear" w:color="auto" w:fill="auto"/>
        <w:tabs>
          <w:tab w:val="left" w:pos="968"/>
        </w:tabs>
        <w:spacing w:after="404" w:line="220" w:lineRule="exact"/>
        <w:ind w:left="20" w:firstLine="0"/>
        <w:rPr>
          <w:rFonts w:ascii="Times New Roman" w:hAnsi="Times New Roman" w:cs="Times New Roman"/>
          <w:b/>
          <w:sz w:val="20"/>
          <w:szCs w:val="20"/>
        </w:rPr>
      </w:pPr>
      <w:r>
        <w:rPr>
          <w:rFonts w:ascii="Times New Roman" w:hAnsi="Times New Roman" w:cs="Times New Roman"/>
          <w:sz w:val="20"/>
          <w:szCs w:val="20"/>
        </w:rPr>
        <w:tab/>
      </w:r>
      <w:r w:rsidR="00E21839" w:rsidRPr="00D13840">
        <w:rPr>
          <w:rFonts w:ascii="Times New Roman" w:hAnsi="Times New Roman" w:cs="Times New Roman"/>
          <w:b/>
          <w:sz w:val="20"/>
          <w:szCs w:val="20"/>
        </w:rPr>
        <w:t>Satışların Maliyetinin Olduğundan Az Gösterilmesi</w:t>
      </w:r>
    </w:p>
    <w:p w:rsidR="00E21839" w:rsidRPr="00896FEB" w:rsidRDefault="00E21839" w:rsidP="00E21839">
      <w:pPr>
        <w:pStyle w:val="Gvdemetni0"/>
        <w:shd w:val="clear" w:color="auto" w:fill="auto"/>
        <w:spacing w:after="360"/>
        <w:ind w:left="20" w:right="20" w:firstLine="740"/>
        <w:rPr>
          <w:rFonts w:ascii="Times New Roman" w:hAnsi="Times New Roman" w:cs="Times New Roman"/>
          <w:sz w:val="20"/>
          <w:szCs w:val="20"/>
        </w:rPr>
      </w:pPr>
      <w:r w:rsidRPr="00896FEB">
        <w:rPr>
          <w:rFonts w:ascii="Times New Roman" w:hAnsi="Times New Roman" w:cs="Times New Roman"/>
          <w:sz w:val="20"/>
          <w:szCs w:val="20"/>
        </w:rPr>
        <w:t>Brüt satış kârı bölümünde yer alan satışların maliyeti kısmı; gelir tablosunda, giderler kaleminin en önemli öğesini oluşturmaktadır (Akdoğan ve Tenker, 2005: 173). İşletmenin dönem içindeki stok hareketleri ile satılan mamul, ilk madde ve malzeme, ticari mal gibi maddelerin ve satılan hizmetlerin maliyetlerini göstermektedir. Satışların maliyeti aşağıdaki hesap kalemlerinden oluşmaktadır.</w:t>
      </w:r>
    </w:p>
    <w:p w:rsidR="00E21839" w:rsidRPr="00896FEB" w:rsidRDefault="00E21839" w:rsidP="00E21839">
      <w:pPr>
        <w:pStyle w:val="Gvdemetni0"/>
        <w:numPr>
          <w:ilvl w:val="0"/>
          <w:numId w:val="24"/>
        </w:numPr>
        <w:shd w:val="clear" w:color="auto" w:fill="auto"/>
        <w:tabs>
          <w:tab w:val="left" w:pos="294"/>
        </w:tabs>
        <w:spacing w:after="0"/>
        <w:ind w:left="20" w:firstLine="0"/>
        <w:rPr>
          <w:rFonts w:ascii="Times New Roman" w:hAnsi="Times New Roman" w:cs="Times New Roman"/>
          <w:sz w:val="20"/>
          <w:szCs w:val="20"/>
        </w:rPr>
      </w:pPr>
      <w:r w:rsidRPr="00896FEB">
        <w:rPr>
          <w:rFonts w:ascii="Times New Roman" w:hAnsi="Times New Roman" w:cs="Times New Roman"/>
          <w:sz w:val="20"/>
          <w:szCs w:val="20"/>
        </w:rPr>
        <w:t>Satılan Mamullerin Maliyeti (-)</w:t>
      </w:r>
    </w:p>
    <w:p w:rsidR="00E21839" w:rsidRPr="00896FEB" w:rsidRDefault="00E21839" w:rsidP="00E21839">
      <w:pPr>
        <w:pStyle w:val="Gvdemetni0"/>
        <w:numPr>
          <w:ilvl w:val="0"/>
          <w:numId w:val="24"/>
        </w:numPr>
        <w:shd w:val="clear" w:color="auto" w:fill="auto"/>
        <w:tabs>
          <w:tab w:val="left" w:pos="294"/>
        </w:tabs>
        <w:spacing w:after="0"/>
        <w:ind w:left="20" w:firstLine="0"/>
        <w:rPr>
          <w:rFonts w:ascii="Times New Roman" w:hAnsi="Times New Roman" w:cs="Times New Roman"/>
          <w:sz w:val="20"/>
          <w:szCs w:val="20"/>
        </w:rPr>
      </w:pPr>
      <w:r w:rsidRPr="00896FEB">
        <w:rPr>
          <w:rFonts w:ascii="Times New Roman" w:hAnsi="Times New Roman" w:cs="Times New Roman"/>
          <w:sz w:val="20"/>
          <w:szCs w:val="20"/>
        </w:rPr>
        <w:lastRenderedPageBreak/>
        <w:t>Satılan Ticari Malların Maliyeti (-)</w:t>
      </w:r>
    </w:p>
    <w:p w:rsidR="00E21839" w:rsidRPr="00896FEB" w:rsidRDefault="00E21839" w:rsidP="00E21839">
      <w:pPr>
        <w:pStyle w:val="Gvdemetni0"/>
        <w:numPr>
          <w:ilvl w:val="0"/>
          <w:numId w:val="24"/>
        </w:numPr>
        <w:shd w:val="clear" w:color="auto" w:fill="auto"/>
        <w:tabs>
          <w:tab w:val="left" w:pos="294"/>
        </w:tabs>
        <w:spacing w:after="0"/>
        <w:ind w:left="20" w:firstLine="0"/>
        <w:rPr>
          <w:rFonts w:ascii="Times New Roman" w:hAnsi="Times New Roman" w:cs="Times New Roman"/>
          <w:sz w:val="20"/>
          <w:szCs w:val="20"/>
        </w:rPr>
      </w:pPr>
      <w:r w:rsidRPr="00896FEB">
        <w:rPr>
          <w:rFonts w:ascii="Times New Roman" w:hAnsi="Times New Roman" w:cs="Times New Roman"/>
          <w:sz w:val="20"/>
          <w:szCs w:val="20"/>
        </w:rPr>
        <w:t>Satılan Hizmet Maliyeti (-)</w:t>
      </w:r>
    </w:p>
    <w:p w:rsidR="00E21839" w:rsidRPr="00896FEB" w:rsidRDefault="00E21839" w:rsidP="00E21839">
      <w:pPr>
        <w:pStyle w:val="Gvdemetni0"/>
        <w:numPr>
          <w:ilvl w:val="0"/>
          <w:numId w:val="24"/>
        </w:numPr>
        <w:shd w:val="clear" w:color="auto" w:fill="auto"/>
        <w:tabs>
          <w:tab w:val="left" w:pos="294"/>
        </w:tabs>
        <w:spacing w:after="360"/>
        <w:ind w:left="20" w:firstLine="0"/>
        <w:rPr>
          <w:rFonts w:ascii="Times New Roman" w:hAnsi="Times New Roman" w:cs="Times New Roman"/>
          <w:sz w:val="20"/>
          <w:szCs w:val="20"/>
        </w:rPr>
      </w:pPr>
      <w:r w:rsidRPr="00896FEB">
        <w:rPr>
          <w:rFonts w:ascii="Times New Roman" w:hAnsi="Times New Roman" w:cs="Times New Roman"/>
          <w:sz w:val="20"/>
          <w:szCs w:val="20"/>
        </w:rPr>
        <w:t>Diğer Satışların Maliyeti (-)</w:t>
      </w:r>
    </w:p>
    <w:p w:rsidR="00E21839" w:rsidRPr="00896FEB" w:rsidRDefault="00E21839" w:rsidP="00E21839">
      <w:pPr>
        <w:pStyle w:val="Gvdemetni0"/>
        <w:shd w:val="clear" w:color="auto" w:fill="auto"/>
        <w:spacing w:after="0"/>
        <w:ind w:left="20" w:right="20" w:firstLine="740"/>
        <w:rPr>
          <w:rFonts w:ascii="Times New Roman" w:hAnsi="Times New Roman" w:cs="Times New Roman"/>
          <w:sz w:val="20"/>
          <w:szCs w:val="20"/>
        </w:rPr>
      </w:pPr>
      <w:r w:rsidRPr="00896FEB">
        <w:rPr>
          <w:rFonts w:ascii="Times New Roman" w:hAnsi="Times New Roman" w:cs="Times New Roman"/>
          <w:sz w:val="20"/>
          <w:szCs w:val="20"/>
        </w:rPr>
        <w:t>Üretim, ticaret ve hizmet işletmelerinde satışların maliyetini oluşturan unsurlar farklılık göstermektedir. Üretim işletmelerinde satışların maliyeti, üretimde kullanılan ilk madde ve malzeme maliyeti ile bu maddelerin şekillerinin değiştirilmesi için katlanılan giderlerin toplamından oluşmaktadır. Üretim işletmelerinde, satışların maliyetini olduğundan daha az gösterilmesine ilişkin yöntemler; üretimle ilgili yapılan ilk madde ve malzeme</w:t>
      </w:r>
    </w:p>
    <w:p w:rsidR="00E21839" w:rsidRPr="00896FEB" w:rsidRDefault="00E21839" w:rsidP="00E21839">
      <w:pPr>
        <w:pStyle w:val="Gvdemetni0"/>
        <w:shd w:val="clear" w:color="auto" w:fill="auto"/>
        <w:spacing w:after="360"/>
        <w:ind w:left="20" w:right="120" w:firstLine="0"/>
        <w:rPr>
          <w:rFonts w:ascii="Times New Roman" w:hAnsi="Times New Roman" w:cs="Times New Roman"/>
          <w:sz w:val="20"/>
          <w:szCs w:val="20"/>
        </w:rPr>
      </w:pPr>
      <w:r w:rsidRPr="00896FEB">
        <w:rPr>
          <w:rFonts w:ascii="Times New Roman" w:hAnsi="Times New Roman" w:cs="Times New Roman"/>
          <w:sz w:val="20"/>
          <w:szCs w:val="20"/>
        </w:rPr>
        <w:t>alımlarının, işçilik giderlerinin ve üretimle ilgili diğer giderlerin tutarlarının muhasebeleştirilmemesi, sonraki dönemlerde muhasebeleştirilmesi veya tutarının olduğundan az muhasebeleştirilmesini içermektedir. Hizmet işletmelerinde ise, satılan hizmetin maliyeti bu hizmetin yerine getirilmesi için yapılan giderlerden oluştuğundan, satışların maliyetinin olduğundan az gösterilmesine ilişkin yöntemler hizmetle ilgili giderlerin tutarlarının muhasebeleştirilmemesi, sonraki dönemlerde muhasebeleştirilmesi veya tutarının olduğundan az muhasebeleştirilmesini içermektedir.</w:t>
      </w:r>
    </w:p>
    <w:p w:rsidR="00E21839" w:rsidRPr="00896FEB" w:rsidRDefault="00E21839" w:rsidP="00E21839">
      <w:pPr>
        <w:pStyle w:val="Gvdemetni0"/>
        <w:shd w:val="clear" w:color="auto" w:fill="auto"/>
        <w:spacing w:after="514"/>
        <w:ind w:left="20" w:right="120" w:firstLine="0"/>
        <w:rPr>
          <w:rFonts w:ascii="Times New Roman" w:hAnsi="Times New Roman" w:cs="Times New Roman"/>
          <w:sz w:val="20"/>
          <w:szCs w:val="20"/>
        </w:rPr>
      </w:pPr>
      <w:r w:rsidRPr="00896FEB">
        <w:rPr>
          <w:rFonts w:ascii="Times New Roman" w:hAnsi="Times New Roman" w:cs="Times New Roman"/>
          <w:sz w:val="20"/>
          <w:szCs w:val="20"/>
        </w:rPr>
        <w:t>Ticari işletmelerinin en önemli özelliği, satın aldıkları malları herhangi bir değişime uğratmadan satmalarıdır. Bu nedenle, bu işletmelerde satılan ticari mallar maliyeti, daha çok satışların maliyetini belirlemekte olup, bir faaliyet döneminde satılan mallar için yapılan giderleri göstermektedir.</w:t>
      </w:r>
    </w:p>
    <w:p w:rsidR="00E21839" w:rsidRPr="00D13840" w:rsidRDefault="00D13840" w:rsidP="00D13840">
      <w:pPr>
        <w:pStyle w:val="Gvdemetni0"/>
        <w:shd w:val="clear" w:color="auto" w:fill="auto"/>
        <w:tabs>
          <w:tab w:val="left" w:pos="1465"/>
        </w:tabs>
        <w:spacing w:after="399" w:line="220" w:lineRule="exact"/>
        <w:ind w:firstLine="0"/>
        <w:rPr>
          <w:rFonts w:ascii="Times New Roman" w:hAnsi="Times New Roman" w:cs="Times New Roman"/>
          <w:b/>
          <w:sz w:val="20"/>
          <w:szCs w:val="20"/>
        </w:rPr>
      </w:pPr>
      <w:r>
        <w:rPr>
          <w:rFonts w:ascii="Times New Roman" w:hAnsi="Times New Roman" w:cs="Times New Roman"/>
          <w:b/>
          <w:sz w:val="20"/>
          <w:szCs w:val="20"/>
        </w:rPr>
        <w:tab/>
      </w:r>
      <w:r w:rsidR="00E21839" w:rsidRPr="00D13840">
        <w:rPr>
          <w:rFonts w:ascii="Times New Roman" w:hAnsi="Times New Roman" w:cs="Times New Roman"/>
          <w:b/>
          <w:sz w:val="20"/>
          <w:szCs w:val="20"/>
        </w:rPr>
        <w:t>Giderlerin Hileli ve Usulsüz Olarak Aktifleştirilmesi</w:t>
      </w:r>
    </w:p>
    <w:p w:rsidR="00E21839" w:rsidRPr="00896FEB" w:rsidRDefault="00E21839" w:rsidP="00E21839">
      <w:pPr>
        <w:pStyle w:val="Gvdemetni0"/>
        <w:shd w:val="clear" w:color="auto" w:fill="auto"/>
        <w:spacing w:after="934"/>
        <w:ind w:left="20" w:right="20" w:firstLine="720"/>
        <w:rPr>
          <w:rFonts w:ascii="Times New Roman" w:hAnsi="Times New Roman" w:cs="Times New Roman"/>
          <w:sz w:val="20"/>
          <w:szCs w:val="20"/>
        </w:rPr>
      </w:pPr>
      <w:r w:rsidRPr="00896FEB">
        <w:rPr>
          <w:rFonts w:ascii="Times New Roman" w:hAnsi="Times New Roman" w:cs="Times New Roman"/>
          <w:sz w:val="20"/>
          <w:szCs w:val="20"/>
        </w:rPr>
        <w:t>Dönem giderlerini finansal rapor kullanıcılarını aldatmaya yönelik olarak olduğundan az göstermeye çalışan işletmelerin başvurduğu yöntemlerden birisi de, ilgili dönemde gider olarak muhasebeleştirilmesi gereken harcamaları maddi olmayan duran varlık olarak aktifleştirmeleridir. Maddi olmayan duran varlıklar, kullanılmaları sonucunda işletmenin gelirinde artış yaratan bir kısım “hak”lar ile işletmeye ticari bir fayda sağlayan "ayrıcalıklar” veya “üstünlükler” den oluşmaktadır (Sevilengül, 2005: 463). Yapılan harcamaların maddi olmayan duran varlık olarak kabul edilebilmesi; harcama üzerinde kontrolün bulunmasına ve gelecekte elde edilmesi beklenen bir ekonomik faydanın bulunmasına bağlıdır. Bu koşulları sağlamayan harcamaların ise gerçekleştiği dönemde gider olarak muhasebeleştirilmesi gerekmektedir. İlgili dönemde gider olarak kaydedilmesi gereken harcamaların, hileli ve usulsüz şekilde, kuruluş ve örgütlenme giderleri, araştırma ve geliştirme giderleri gibi maddi olmayan duran varlık hesaplarında aktifleştirilmeleri, hem giderlerin olduğundan az gözükmesine hem de varlıkların olduğundan fazla gözükmesine neden olmaktadır.</w:t>
      </w:r>
    </w:p>
    <w:p w:rsidR="00E21839" w:rsidRPr="00D13840" w:rsidRDefault="00D13840" w:rsidP="00D13840">
      <w:pPr>
        <w:keepNext/>
        <w:keepLines/>
        <w:tabs>
          <w:tab w:val="left" w:pos="750"/>
        </w:tabs>
        <w:spacing w:after="399" w:line="220" w:lineRule="exact"/>
        <w:ind w:left="20"/>
        <w:jc w:val="both"/>
        <w:outlineLvl w:val="0"/>
        <w:rPr>
          <w:rFonts w:ascii="Times New Roman" w:hAnsi="Times New Roman" w:cs="Times New Roman"/>
          <w:sz w:val="20"/>
          <w:szCs w:val="20"/>
        </w:rPr>
      </w:pPr>
      <w:bookmarkStart w:id="5" w:name="bookmark32"/>
      <w:r>
        <w:rPr>
          <w:rStyle w:val="Balk10"/>
          <w:rFonts w:ascii="Times New Roman" w:hAnsi="Times New Roman" w:cs="Times New Roman"/>
          <w:bCs w:val="0"/>
          <w:sz w:val="20"/>
          <w:szCs w:val="20"/>
        </w:rPr>
        <w:lastRenderedPageBreak/>
        <w:tab/>
      </w:r>
      <w:r w:rsidR="00E21839" w:rsidRPr="00D13840">
        <w:rPr>
          <w:rStyle w:val="Balk10"/>
          <w:rFonts w:ascii="Times New Roman" w:hAnsi="Times New Roman" w:cs="Times New Roman"/>
          <w:bCs w:val="0"/>
          <w:sz w:val="20"/>
          <w:szCs w:val="20"/>
        </w:rPr>
        <w:t>Hatalı açıklamalar</w:t>
      </w:r>
      <w:bookmarkEnd w:id="5"/>
    </w:p>
    <w:p w:rsidR="00E21839" w:rsidRPr="00896FEB" w:rsidRDefault="00E21839" w:rsidP="00E21839">
      <w:pPr>
        <w:pStyle w:val="Gvdemetni0"/>
        <w:shd w:val="clear" w:color="auto" w:fill="auto"/>
        <w:spacing w:after="360"/>
        <w:ind w:left="20" w:right="20" w:firstLine="720"/>
        <w:rPr>
          <w:rFonts w:ascii="Times New Roman" w:hAnsi="Times New Roman" w:cs="Times New Roman"/>
          <w:sz w:val="20"/>
          <w:szCs w:val="20"/>
        </w:rPr>
      </w:pPr>
      <w:r w:rsidRPr="00896FEB">
        <w:rPr>
          <w:rFonts w:ascii="Times New Roman" w:hAnsi="Times New Roman" w:cs="Times New Roman"/>
          <w:sz w:val="20"/>
          <w:szCs w:val="20"/>
        </w:rPr>
        <w:t>Muhasebe ilkelerine göre, finansal raporların bu raporlardan yararlanacak olan kişi ve kuruluşların doğru karar vermelerine yardımcı olacak ölçüde açık ve anlaşılır olması gereklidir(Sevilengül: 2005, 27). Finansal raporlarda yer alan bilgilerin açık olmasının yanında, finansal raporlarda yer almayan fakat gerçekleşmesi muhtemel olan olayların da açıklanması gereklidir.</w:t>
      </w:r>
    </w:p>
    <w:p w:rsidR="00E21839" w:rsidRPr="00896FEB" w:rsidRDefault="00E21839" w:rsidP="00E21839">
      <w:pPr>
        <w:pStyle w:val="Gvdemetni0"/>
        <w:shd w:val="clear" w:color="auto" w:fill="auto"/>
        <w:spacing w:after="934"/>
        <w:ind w:left="20" w:right="20" w:firstLine="720"/>
        <w:rPr>
          <w:rFonts w:ascii="Times New Roman" w:hAnsi="Times New Roman" w:cs="Times New Roman"/>
          <w:sz w:val="20"/>
          <w:szCs w:val="20"/>
        </w:rPr>
      </w:pPr>
      <w:r w:rsidRPr="00896FEB">
        <w:rPr>
          <w:rFonts w:ascii="Times New Roman" w:hAnsi="Times New Roman" w:cs="Times New Roman"/>
          <w:sz w:val="20"/>
          <w:szCs w:val="20"/>
        </w:rPr>
        <w:t>Finansal raporların açık, anlaşılır ve tüm önemli finansal bilgileri içermesinden işletme yönetimi sorumludur. Bunun yanında açıklanan bilgilerin yanıltıcı olmaması gereklidir. Finansal raporlarda meydana gelen hatalı açıklamalara ilişkin genel hile ve usulsüzlükler aşağıda açıklanmıştır.</w:t>
      </w:r>
    </w:p>
    <w:p w:rsidR="00E21839" w:rsidRPr="00D13840" w:rsidRDefault="00D13840" w:rsidP="00D13840">
      <w:pPr>
        <w:pStyle w:val="Gvdemetni0"/>
        <w:shd w:val="clear" w:color="auto" w:fill="auto"/>
        <w:tabs>
          <w:tab w:val="left" w:pos="891"/>
        </w:tabs>
        <w:spacing w:after="399" w:line="220" w:lineRule="exact"/>
        <w:ind w:firstLine="0"/>
        <w:rPr>
          <w:rFonts w:ascii="Times New Roman" w:hAnsi="Times New Roman" w:cs="Times New Roman"/>
          <w:b/>
          <w:sz w:val="20"/>
          <w:szCs w:val="20"/>
        </w:rPr>
      </w:pPr>
      <w:r>
        <w:rPr>
          <w:rFonts w:ascii="Times New Roman" w:hAnsi="Times New Roman" w:cs="Times New Roman"/>
          <w:b/>
          <w:sz w:val="20"/>
          <w:szCs w:val="20"/>
        </w:rPr>
        <w:tab/>
      </w:r>
      <w:r w:rsidR="00E21839" w:rsidRPr="00D13840">
        <w:rPr>
          <w:rFonts w:ascii="Times New Roman" w:hAnsi="Times New Roman" w:cs="Times New Roman"/>
          <w:b/>
          <w:sz w:val="20"/>
          <w:szCs w:val="20"/>
        </w:rPr>
        <w:t>Yükümlülüklerin Belirtilmemesi</w:t>
      </w:r>
    </w:p>
    <w:p w:rsidR="00E21839" w:rsidRPr="00896FEB" w:rsidRDefault="00E21839" w:rsidP="00E21839">
      <w:pPr>
        <w:pStyle w:val="Gvdemetni0"/>
        <w:shd w:val="clear" w:color="auto" w:fill="auto"/>
        <w:spacing w:after="934"/>
        <w:ind w:left="20" w:right="20" w:firstLine="720"/>
        <w:rPr>
          <w:rFonts w:ascii="Times New Roman" w:hAnsi="Times New Roman" w:cs="Times New Roman"/>
          <w:sz w:val="20"/>
          <w:szCs w:val="20"/>
        </w:rPr>
      </w:pPr>
      <w:r w:rsidRPr="00896FEB">
        <w:rPr>
          <w:rFonts w:ascii="Times New Roman" w:hAnsi="Times New Roman" w:cs="Times New Roman"/>
          <w:sz w:val="20"/>
          <w:szCs w:val="20"/>
        </w:rPr>
        <w:t>Koşullu yükümlülükler, finansal raporlarda genellikle açıklanmayan yükümlülüklerdir. Koşullu yükümlülükler, işletmenin kontrolü dışındaki bir veya birkaç olayın gerçekleşip gerçekleşmemesine bağlı olarak ortaya çıkacak olan olası yükümlüklerdir. Örneğin, işletmenin sahip olduğu fabrikadan taşan suyun tarlasına zarar verdiği iddiasıyla, arazi sahibinin işletme aleyhine mahkemeye açtığı 5.000 YTL’lik tazminat davası, işletme için bir koşullu yükümlülüktür ve finansal raporların dipnotlarında yer alması gereklidir.</w:t>
      </w:r>
    </w:p>
    <w:p w:rsidR="008B619C" w:rsidRDefault="00D13840" w:rsidP="00D13840">
      <w:pPr>
        <w:pStyle w:val="Gvdemetni0"/>
        <w:shd w:val="clear" w:color="auto" w:fill="auto"/>
        <w:tabs>
          <w:tab w:val="left" w:pos="891"/>
        </w:tabs>
        <w:spacing w:after="432" w:line="220" w:lineRule="exact"/>
        <w:ind w:firstLine="0"/>
        <w:rPr>
          <w:rFonts w:ascii="Times New Roman" w:hAnsi="Times New Roman" w:cs="Times New Roman"/>
          <w:b/>
          <w:sz w:val="20"/>
          <w:szCs w:val="20"/>
        </w:rPr>
      </w:pPr>
      <w:r>
        <w:rPr>
          <w:rFonts w:ascii="Times New Roman" w:hAnsi="Times New Roman" w:cs="Times New Roman"/>
          <w:b/>
          <w:sz w:val="20"/>
          <w:szCs w:val="20"/>
        </w:rPr>
        <w:tab/>
      </w:r>
    </w:p>
    <w:p w:rsidR="00E21839" w:rsidRPr="00D13840" w:rsidRDefault="008B619C" w:rsidP="00D13840">
      <w:pPr>
        <w:pStyle w:val="Gvdemetni0"/>
        <w:shd w:val="clear" w:color="auto" w:fill="auto"/>
        <w:tabs>
          <w:tab w:val="left" w:pos="891"/>
        </w:tabs>
        <w:spacing w:after="432" w:line="220" w:lineRule="exact"/>
        <w:ind w:firstLine="0"/>
        <w:rPr>
          <w:rFonts w:ascii="Times New Roman" w:hAnsi="Times New Roman" w:cs="Times New Roman"/>
          <w:b/>
          <w:sz w:val="20"/>
          <w:szCs w:val="20"/>
        </w:rPr>
      </w:pPr>
      <w:r>
        <w:rPr>
          <w:rFonts w:ascii="Times New Roman" w:hAnsi="Times New Roman" w:cs="Times New Roman"/>
          <w:b/>
          <w:sz w:val="20"/>
          <w:szCs w:val="20"/>
        </w:rPr>
        <w:tab/>
      </w:r>
      <w:r w:rsidR="00E21839" w:rsidRPr="00D13840">
        <w:rPr>
          <w:rFonts w:ascii="Times New Roman" w:hAnsi="Times New Roman" w:cs="Times New Roman"/>
          <w:b/>
          <w:sz w:val="20"/>
          <w:szCs w:val="20"/>
        </w:rPr>
        <w:t>İlişkili Taraflarla İşlemlerin Yeterli Açıklanmaması</w:t>
      </w:r>
    </w:p>
    <w:p w:rsidR="00E21839" w:rsidRPr="00896FEB" w:rsidRDefault="00E21839" w:rsidP="00E21839">
      <w:pPr>
        <w:pStyle w:val="Gvdemetni0"/>
        <w:shd w:val="clear" w:color="auto" w:fill="auto"/>
        <w:spacing w:after="360"/>
        <w:ind w:left="20" w:right="20" w:firstLine="720"/>
        <w:rPr>
          <w:rFonts w:ascii="Times New Roman" w:hAnsi="Times New Roman" w:cs="Times New Roman"/>
          <w:sz w:val="20"/>
          <w:szCs w:val="20"/>
        </w:rPr>
      </w:pPr>
      <w:r w:rsidRPr="00896FEB">
        <w:rPr>
          <w:rFonts w:ascii="Times New Roman" w:hAnsi="Times New Roman" w:cs="Times New Roman"/>
          <w:sz w:val="20"/>
          <w:szCs w:val="20"/>
        </w:rPr>
        <w:t>TMS 24:İlişkili Taraf Açıklamaları Standardına göre “İlişkili taraflar arasında; kaynakların, hizmetlerin ya da yükümlülüklerin bir bedel karşılığı olup olmadığına bakılmaksızın transferi” ilişkili tarafla işlem olarak isimlendirilmektedir. Bu standarda göre bir tarafın bir işletme ile ilişkili sayılabilmesi için bir tarafın, doğrudan ya da dolaylı olarak bir veya birden fazla aracı yoluyla;</w:t>
      </w:r>
    </w:p>
    <w:p w:rsidR="00E21839" w:rsidRPr="00896FEB" w:rsidRDefault="00E21839" w:rsidP="00E21839">
      <w:pPr>
        <w:pStyle w:val="Gvdemetni0"/>
        <w:numPr>
          <w:ilvl w:val="0"/>
          <w:numId w:val="21"/>
        </w:numPr>
        <w:shd w:val="clear" w:color="auto" w:fill="auto"/>
        <w:tabs>
          <w:tab w:val="left" w:pos="390"/>
        </w:tabs>
        <w:spacing w:after="0"/>
        <w:ind w:left="380" w:right="20" w:hanging="360"/>
        <w:jc w:val="left"/>
        <w:rPr>
          <w:rFonts w:ascii="Times New Roman" w:hAnsi="Times New Roman" w:cs="Times New Roman"/>
          <w:sz w:val="20"/>
          <w:szCs w:val="20"/>
        </w:rPr>
      </w:pPr>
      <w:r w:rsidRPr="00896FEB">
        <w:rPr>
          <w:rFonts w:ascii="Times New Roman" w:hAnsi="Times New Roman" w:cs="Times New Roman"/>
          <w:sz w:val="20"/>
          <w:szCs w:val="20"/>
        </w:rPr>
        <w:t>Diğer işletmeyi kontrol etmesi, işletme tarafından kontrol edilmesi ya da işletme ile ortak kontrol altında bulunması</w:t>
      </w:r>
    </w:p>
    <w:p w:rsidR="00E21839" w:rsidRPr="00896FEB" w:rsidRDefault="00E21839" w:rsidP="00E21839">
      <w:pPr>
        <w:pStyle w:val="Gvdemetni0"/>
        <w:numPr>
          <w:ilvl w:val="0"/>
          <w:numId w:val="21"/>
        </w:numPr>
        <w:shd w:val="clear" w:color="auto" w:fill="auto"/>
        <w:spacing w:after="586" w:line="220" w:lineRule="exact"/>
        <w:ind w:left="20" w:firstLine="0"/>
        <w:rPr>
          <w:rFonts w:ascii="Times New Roman" w:hAnsi="Times New Roman" w:cs="Times New Roman"/>
          <w:sz w:val="20"/>
          <w:szCs w:val="20"/>
        </w:rPr>
      </w:pPr>
      <w:r w:rsidRPr="00896FEB">
        <w:rPr>
          <w:rFonts w:ascii="Times New Roman" w:hAnsi="Times New Roman" w:cs="Times New Roman"/>
          <w:sz w:val="20"/>
          <w:szCs w:val="20"/>
        </w:rPr>
        <w:t xml:space="preserve"> İşletme üzerinde önemli etkisinin olmasını sağlayacak payının olması</w:t>
      </w:r>
    </w:p>
    <w:p w:rsidR="00E21839" w:rsidRPr="00896FEB" w:rsidRDefault="00E21839" w:rsidP="00E21839">
      <w:pPr>
        <w:pStyle w:val="Gvdemetni0"/>
        <w:numPr>
          <w:ilvl w:val="0"/>
          <w:numId w:val="21"/>
        </w:numPr>
        <w:shd w:val="clear" w:color="auto" w:fill="auto"/>
        <w:spacing w:after="432" w:line="220" w:lineRule="exact"/>
        <w:ind w:left="20" w:firstLine="0"/>
        <w:rPr>
          <w:rFonts w:ascii="Times New Roman" w:hAnsi="Times New Roman" w:cs="Times New Roman"/>
          <w:sz w:val="20"/>
          <w:szCs w:val="20"/>
        </w:rPr>
      </w:pPr>
      <w:r w:rsidRPr="00896FEB">
        <w:rPr>
          <w:rFonts w:ascii="Times New Roman" w:hAnsi="Times New Roman" w:cs="Times New Roman"/>
          <w:sz w:val="20"/>
          <w:szCs w:val="20"/>
        </w:rPr>
        <w:t xml:space="preserve"> İşletme üzerinde ortak kontrole sahip olması</w:t>
      </w:r>
    </w:p>
    <w:p w:rsidR="00E21839" w:rsidRPr="00896FEB" w:rsidRDefault="00E21839" w:rsidP="00E21839">
      <w:pPr>
        <w:pStyle w:val="Gvdemetni0"/>
        <w:shd w:val="clear" w:color="auto" w:fill="auto"/>
        <w:spacing w:after="934"/>
        <w:ind w:left="20" w:right="20" w:firstLine="0"/>
        <w:rPr>
          <w:rFonts w:ascii="Times New Roman" w:hAnsi="Times New Roman" w:cs="Times New Roman"/>
          <w:sz w:val="20"/>
          <w:szCs w:val="20"/>
        </w:rPr>
      </w:pPr>
      <w:r w:rsidRPr="00896FEB">
        <w:rPr>
          <w:rFonts w:ascii="Times New Roman" w:hAnsi="Times New Roman" w:cs="Times New Roman"/>
          <w:sz w:val="20"/>
          <w:szCs w:val="20"/>
        </w:rPr>
        <w:lastRenderedPageBreak/>
        <w:t>gereklidir. Bir işletmenin İlişkili tarafla işlem yapması iş ve ticaretin normal bir parçasıdır. Fakat işletme, işlemleri piyasa koşullarına uygun olarak yürütmediği zaman ekonomik zararlar görebilir ve hissedarlara zarar verebilir. Bu nedenle ilişkili taraflarla yapılan işlemlerin, finansal raporların dipnotlarında yer alması gereklidir.</w:t>
      </w:r>
    </w:p>
    <w:p w:rsidR="00E21839" w:rsidRPr="00D13840" w:rsidRDefault="00D13840" w:rsidP="00D13840">
      <w:pPr>
        <w:pStyle w:val="Gvdemetni0"/>
        <w:shd w:val="clear" w:color="auto" w:fill="auto"/>
        <w:tabs>
          <w:tab w:val="left" w:pos="894"/>
        </w:tabs>
        <w:spacing w:after="399" w:line="220" w:lineRule="exact"/>
        <w:ind w:left="20" w:firstLine="0"/>
        <w:rPr>
          <w:rFonts w:ascii="Times New Roman" w:hAnsi="Times New Roman" w:cs="Times New Roman"/>
          <w:b/>
          <w:sz w:val="20"/>
          <w:szCs w:val="20"/>
        </w:rPr>
      </w:pPr>
      <w:r>
        <w:rPr>
          <w:rFonts w:ascii="Times New Roman" w:hAnsi="Times New Roman" w:cs="Times New Roman"/>
          <w:b/>
          <w:sz w:val="20"/>
          <w:szCs w:val="20"/>
        </w:rPr>
        <w:tab/>
      </w:r>
      <w:r w:rsidR="00E21839" w:rsidRPr="00D13840">
        <w:rPr>
          <w:rFonts w:ascii="Times New Roman" w:hAnsi="Times New Roman" w:cs="Times New Roman"/>
          <w:b/>
          <w:sz w:val="20"/>
          <w:szCs w:val="20"/>
        </w:rPr>
        <w:t>Bilanço Tarihinden Sonraki Olaylar</w:t>
      </w:r>
    </w:p>
    <w:p w:rsidR="00E21839" w:rsidRPr="00896FEB" w:rsidRDefault="00E21839" w:rsidP="00E21839">
      <w:pPr>
        <w:pStyle w:val="Gvdemetni0"/>
        <w:shd w:val="clear" w:color="auto" w:fill="auto"/>
        <w:spacing w:after="934"/>
        <w:ind w:left="20" w:right="20" w:firstLine="740"/>
        <w:rPr>
          <w:rFonts w:ascii="Times New Roman" w:hAnsi="Times New Roman" w:cs="Times New Roman"/>
          <w:sz w:val="20"/>
          <w:szCs w:val="20"/>
        </w:rPr>
      </w:pPr>
      <w:r w:rsidRPr="00896FEB">
        <w:rPr>
          <w:rFonts w:ascii="Times New Roman" w:hAnsi="Times New Roman" w:cs="Times New Roman"/>
          <w:sz w:val="20"/>
          <w:szCs w:val="20"/>
        </w:rPr>
        <w:t>Bilanço tarihinden sonra ortaya çıkan olayların, finansal raporlar üzerinde önemli bir etkisi olabilir ve açıklanmaları gereklidir. Hileli finansal raporlama yapanlar, bilanço tarihinden sonra mahkemelerin veya düzenleyici kurumların verdikleri bilançodaki aktiflerin değerini düşüren, kaydedilmemiş yükümlülüklere işaret eden veya yönetimin dürüstlüğünü sorgulayan kararları açıklamaktan kaçınabilirler.</w:t>
      </w:r>
    </w:p>
    <w:p w:rsidR="00E21839" w:rsidRPr="00D13840" w:rsidRDefault="00D13840" w:rsidP="00D13840">
      <w:pPr>
        <w:pStyle w:val="Gvdemetni0"/>
        <w:shd w:val="clear" w:color="auto" w:fill="auto"/>
        <w:tabs>
          <w:tab w:val="left" w:pos="894"/>
        </w:tabs>
        <w:spacing w:after="399" w:line="220" w:lineRule="exact"/>
        <w:ind w:firstLine="0"/>
        <w:rPr>
          <w:rFonts w:ascii="Times New Roman" w:hAnsi="Times New Roman" w:cs="Times New Roman"/>
          <w:b/>
          <w:sz w:val="20"/>
          <w:szCs w:val="20"/>
        </w:rPr>
      </w:pPr>
      <w:r>
        <w:rPr>
          <w:rFonts w:ascii="Times New Roman" w:hAnsi="Times New Roman" w:cs="Times New Roman"/>
          <w:sz w:val="20"/>
          <w:szCs w:val="20"/>
        </w:rPr>
        <w:tab/>
      </w:r>
      <w:r w:rsidR="00E21839" w:rsidRPr="00D13840">
        <w:rPr>
          <w:rFonts w:ascii="Times New Roman" w:hAnsi="Times New Roman" w:cs="Times New Roman"/>
          <w:b/>
          <w:sz w:val="20"/>
          <w:szCs w:val="20"/>
        </w:rPr>
        <w:t>Muhasebe Politikalarındaki Değişiklikler</w:t>
      </w:r>
    </w:p>
    <w:p w:rsidR="00E21839" w:rsidRPr="00896FEB" w:rsidRDefault="00E21839" w:rsidP="00E21839">
      <w:pPr>
        <w:pStyle w:val="Gvdemetni0"/>
        <w:shd w:val="clear" w:color="auto" w:fill="auto"/>
        <w:spacing w:after="0"/>
        <w:ind w:left="20" w:right="20" w:firstLine="740"/>
        <w:rPr>
          <w:rFonts w:ascii="Times New Roman" w:hAnsi="Times New Roman" w:cs="Times New Roman"/>
          <w:sz w:val="20"/>
          <w:szCs w:val="20"/>
        </w:rPr>
      </w:pPr>
      <w:r w:rsidRPr="00896FEB">
        <w:rPr>
          <w:rFonts w:ascii="Times New Roman" w:hAnsi="Times New Roman" w:cs="Times New Roman"/>
          <w:sz w:val="20"/>
          <w:szCs w:val="20"/>
        </w:rPr>
        <w:t>Finansal raporlardaki muhasebe ilkelerine, esaslarına, kurallarına, tahminlerine ve raporlayan işletme bölümlerine ilişkin değişikliklerin finansal raporlardan yararlananların yanlış yönlendirilmesini önlemek amacıyla açıklanması gereklidir. Örneğin, satışların maliyeti tutarını olduğundan az göstermek için stok değerleme yönteminde değişiklik yapan bir işletme, bu değişikliklerin toplam etkisini tutarlılık ve tam açıklama kavramına aykırı olarak finansal raporlarında açıklamaktan kaçınabilirler.</w:t>
      </w:r>
    </w:p>
    <w:p w:rsidR="00E21839" w:rsidRDefault="00E21839" w:rsidP="00260D46">
      <w:pPr>
        <w:rPr>
          <w:rFonts w:ascii="Times New Roman" w:hAnsi="Times New Roman" w:cs="Times New Roman"/>
          <w:sz w:val="20"/>
          <w:szCs w:val="20"/>
        </w:rPr>
      </w:pPr>
    </w:p>
    <w:p w:rsidR="00E10E19" w:rsidRDefault="00E10E19" w:rsidP="00260D46">
      <w:pPr>
        <w:rPr>
          <w:rFonts w:ascii="Times New Roman" w:hAnsi="Times New Roman" w:cs="Times New Roman"/>
          <w:sz w:val="20"/>
          <w:szCs w:val="20"/>
        </w:rPr>
      </w:pPr>
    </w:p>
    <w:p w:rsidR="00E10E19" w:rsidRDefault="00E10E19" w:rsidP="00260D46">
      <w:pPr>
        <w:rPr>
          <w:rFonts w:ascii="Times New Roman" w:hAnsi="Times New Roman" w:cs="Times New Roman"/>
          <w:sz w:val="20"/>
          <w:szCs w:val="20"/>
        </w:rPr>
      </w:pPr>
    </w:p>
    <w:p w:rsidR="00E10E19" w:rsidRDefault="00E10E19" w:rsidP="00260D46">
      <w:pPr>
        <w:rPr>
          <w:rFonts w:ascii="Times New Roman" w:hAnsi="Times New Roman" w:cs="Times New Roman"/>
          <w:sz w:val="20"/>
          <w:szCs w:val="20"/>
        </w:rPr>
      </w:pPr>
    </w:p>
    <w:p w:rsidR="00E10E19" w:rsidRPr="00E10E19" w:rsidRDefault="00E10E19" w:rsidP="00E10E19">
      <w:pPr>
        <w:keepNext/>
        <w:keepLines/>
        <w:tabs>
          <w:tab w:val="left" w:pos="462"/>
        </w:tabs>
        <w:spacing w:after="360" w:line="413" w:lineRule="exact"/>
        <w:ind w:left="460" w:right="240"/>
        <w:outlineLvl w:val="0"/>
        <w:rPr>
          <w:rFonts w:ascii="Times New Roman" w:hAnsi="Times New Roman" w:cs="Times New Roman"/>
          <w:sz w:val="20"/>
          <w:szCs w:val="20"/>
        </w:rPr>
      </w:pPr>
      <w:bookmarkStart w:id="6" w:name="bookmark44"/>
      <w:r w:rsidRPr="00E10E19">
        <w:rPr>
          <w:rStyle w:val="Balk10"/>
          <w:rFonts w:ascii="Times New Roman" w:hAnsi="Times New Roman" w:cs="Times New Roman"/>
          <w:bCs w:val="0"/>
          <w:sz w:val="20"/>
          <w:szCs w:val="20"/>
        </w:rPr>
        <w:t>FİNANSAL RAPORLARDAKİ HİLE VE USULSÜZLÜKLERİN TESPİT EDİLMES</w:t>
      </w:r>
      <w:bookmarkEnd w:id="6"/>
      <w:r w:rsidRPr="00E10E19">
        <w:rPr>
          <w:rStyle w:val="Balk10"/>
          <w:rFonts w:ascii="Times New Roman" w:hAnsi="Times New Roman" w:cs="Times New Roman"/>
          <w:bCs w:val="0"/>
          <w:sz w:val="20"/>
          <w:szCs w:val="20"/>
        </w:rPr>
        <w:t>İ</w:t>
      </w:r>
    </w:p>
    <w:p w:rsidR="00E10E19" w:rsidRPr="00E10E19" w:rsidRDefault="00E10E19" w:rsidP="00E10E19">
      <w:pPr>
        <w:pStyle w:val="Gvdemetni0"/>
        <w:shd w:val="clear" w:color="auto" w:fill="auto"/>
        <w:spacing w:after="934"/>
        <w:ind w:left="20" w:right="20" w:firstLine="740"/>
        <w:rPr>
          <w:rFonts w:ascii="Times New Roman" w:hAnsi="Times New Roman" w:cs="Times New Roman"/>
          <w:sz w:val="20"/>
          <w:szCs w:val="20"/>
        </w:rPr>
      </w:pPr>
      <w:r w:rsidRPr="00E10E19">
        <w:rPr>
          <w:rFonts w:ascii="Times New Roman" w:hAnsi="Times New Roman" w:cs="Times New Roman"/>
          <w:sz w:val="20"/>
          <w:szCs w:val="20"/>
        </w:rPr>
        <w:t>Bağımsız denetim mesleği, finansal raporlarda meydana gelen hile ve usulsüzlüklere geçmişten beri önem vermektedir. Yirminci yüzyılın başlarında bağımsız denetçiler bağımsız denetimin ana amacını finansal raporlarda meydana gelen hile ve usulsüzlüklerin tespit edilmesi olarak görmekteydi. Yüzyıl içerisinde bağımsız denetimin amacı, finansal raporların dürüst bir şekilde sunulması konusunda denetçinin görüş belirtmesi yönünde değişmiştir. Amerikan Sertifikalı Kamu Muhasebecileri Enstitüsü (AICPA) ve Uluslararası Muhasebeciler Federasyonu (IFAC), finansal raporlarda meydana gelen hile ve usulsüzlüklerin tespit edilmesinde, bağımsız denetçilerin sorumluluğunu tayin eden denetim standartlarını yayımlamıştır. Ayrıca bu standartlarda bağımsız denetçilerin finansal rapor hile ve usulsüzlüklerini tespit etmek için izleyecekleri yöntemler açıklanmıştır. Finansal raporlarda meydana gelebilecek hile ve usulsüzlüklerin tespit edilmesinde kullanılan yöntemler aşağıda genel hatlarıyla açıklanmaya çalışılmıştır.</w:t>
      </w:r>
    </w:p>
    <w:p w:rsidR="00E10E19" w:rsidRPr="00E10E19" w:rsidRDefault="00E10E19" w:rsidP="00E10E19">
      <w:pPr>
        <w:keepNext/>
        <w:keepLines/>
        <w:tabs>
          <w:tab w:val="left" w:pos="606"/>
        </w:tabs>
        <w:spacing w:after="399" w:line="220" w:lineRule="exact"/>
        <w:ind w:left="20"/>
        <w:jc w:val="both"/>
        <w:outlineLvl w:val="0"/>
        <w:rPr>
          <w:rFonts w:ascii="Times New Roman" w:hAnsi="Times New Roman" w:cs="Times New Roman"/>
          <w:sz w:val="20"/>
          <w:szCs w:val="20"/>
        </w:rPr>
      </w:pPr>
      <w:bookmarkStart w:id="7" w:name="bookmark45"/>
      <w:r>
        <w:rPr>
          <w:rStyle w:val="Balk10"/>
          <w:rFonts w:ascii="Times New Roman" w:hAnsi="Times New Roman" w:cs="Times New Roman"/>
          <w:b w:val="0"/>
          <w:bCs w:val="0"/>
          <w:sz w:val="20"/>
          <w:szCs w:val="20"/>
        </w:rPr>
        <w:lastRenderedPageBreak/>
        <w:tab/>
      </w:r>
      <w:r w:rsidRPr="00E10E19">
        <w:rPr>
          <w:rStyle w:val="Balk10"/>
          <w:rFonts w:ascii="Times New Roman" w:hAnsi="Times New Roman" w:cs="Times New Roman"/>
          <w:bCs w:val="0"/>
          <w:sz w:val="20"/>
          <w:szCs w:val="20"/>
        </w:rPr>
        <w:t>Finansal Rapor Analizi</w:t>
      </w:r>
      <w:bookmarkEnd w:id="7"/>
    </w:p>
    <w:p w:rsidR="00E10E19" w:rsidRPr="00E10E19" w:rsidRDefault="00E10E19" w:rsidP="00E10E19">
      <w:pPr>
        <w:pStyle w:val="Gvdemetni0"/>
        <w:shd w:val="clear" w:color="auto" w:fill="auto"/>
        <w:spacing w:after="934"/>
        <w:ind w:left="20" w:right="20" w:firstLine="740"/>
        <w:rPr>
          <w:rFonts w:ascii="Times New Roman" w:hAnsi="Times New Roman" w:cs="Times New Roman"/>
          <w:sz w:val="20"/>
          <w:szCs w:val="20"/>
        </w:rPr>
      </w:pPr>
      <w:r w:rsidRPr="00E10E19">
        <w:rPr>
          <w:rFonts w:ascii="Times New Roman" w:hAnsi="Times New Roman" w:cs="Times New Roman"/>
          <w:sz w:val="20"/>
          <w:szCs w:val="20"/>
        </w:rPr>
        <w:t>Karşılaştırmalı finansal rapor analizi cari ve önceki hesap dönemleri için bilgi sağlar. Rakamsal büyüklük olarak ifade edilen hesaplar sınırlı miktarda bilgi sağlarlar. Rakamların oranlara ve yüzdelere çevrilmesi finansal raporlardan yararlananlara, geçmiş bakiyeler arasındaki önemli değişikliklere ve hesapların birbiriyle ilişkilerine dayanarak analiz etme imkânı sağlar. Finansal raporlarda meydana gelen hile ve usulsüzlüklerin tespitinde ve soruşturulmasında, bu ilişkilerin ve önemli değişikliklerin nedenlerinin belirlenmesi önemlidir. Belirlenen nedenler, bağımsız denetçiye olası bir hile ve usulsüzlüğü gösteren uyarı işaretleri sağlayacaktır. Finansal rapor analizi aşağıdaki yöntemleri kapsamaktadır.</w:t>
      </w:r>
    </w:p>
    <w:p w:rsidR="00E10E19" w:rsidRPr="00E10E19" w:rsidRDefault="00E10E19" w:rsidP="00E10E19">
      <w:pPr>
        <w:keepNext/>
        <w:keepLines/>
        <w:tabs>
          <w:tab w:val="left" w:pos="740"/>
        </w:tabs>
        <w:spacing w:after="399" w:line="220" w:lineRule="exact"/>
        <w:ind w:left="20"/>
        <w:jc w:val="both"/>
        <w:outlineLvl w:val="0"/>
        <w:rPr>
          <w:rFonts w:ascii="Times New Roman" w:hAnsi="Times New Roman" w:cs="Times New Roman"/>
          <w:sz w:val="20"/>
          <w:szCs w:val="20"/>
        </w:rPr>
      </w:pPr>
      <w:bookmarkStart w:id="8" w:name="bookmark46"/>
      <w:r>
        <w:rPr>
          <w:rStyle w:val="Balk10"/>
          <w:rFonts w:ascii="Times New Roman" w:hAnsi="Times New Roman" w:cs="Times New Roman"/>
          <w:b w:val="0"/>
          <w:bCs w:val="0"/>
          <w:sz w:val="20"/>
          <w:szCs w:val="20"/>
        </w:rPr>
        <w:tab/>
      </w:r>
      <w:r w:rsidRPr="00E10E19">
        <w:rPr>
          <w:rStyle w:val="Balk10"/>
          <w:rFonts w:ascii="Times New Roman" w:hAnsi="Times New Roman" w:cs="Times New Roman"/>
          <w:bCs w:val="0"/>
          <w:sz w:val="20"/>
          <w:szCs w:val="20"/>
        </w:rPr>
        <w:t>Dikey Analiz (Yüzde Yöntemi)</w:t>
      </w:r>
      <w:bookmarkEnd w:id="8"/>
    </w:p>
    <w:p w:rsidR="00E10E19" w:rsidRPr="00E10E19" w:rsidRDefault="00E10E19" w:rsidP="00E10E19">
      <w:pPr>
        <w:pStyle w:val="Gvdemetni0"/>
        <w:shd w:val="clear" w:color="auto" w:fill="auto"/>
        <w:spacing w:after="934"/>
        <w:ind w:left="20" w:right="20" w:firstLine="720"/>
        <w:rPr>
          <w:rFonts w:ascii="Times New Roman" w:hAnsi="Times New Roman" w:cs="Times New Roman"/>
          <w:sz w:val="20"/>
          <w:szCs w:val="20"/>
        </w:rPr>
      </w:pPr>
      <w:r w:rsidRPr="00E10E19">
        <w:rPr>
          <w:rFonts w:ascii="Times New Roman" w:hAnsi="Times New Roman" w:cs="Times New Roman"/>
          <w:sz w:val="20"/>
          <w:szCs w:val="20"/>
        </w:rPr>
        <w:t>Dikey analiz, işletmelerin finansal rapor kalemlerinin toplam içerisindeki ağırlığını ölçen, dönemler itibariyle yapılan incelemeler ile işletmelerin finansal durumu ve gelişimi hakkında bilgi veren basit fakat oldukça faydalı bir analiz türüdür (Akdoğan ve Tenker, 2005: 342). Yüzde yöntemiyle analizde, finansal raporlarda yer alan her bir kalemin toplam içerisindeki payı yüzde olarak ifade edilir. Dikey analiz, her hesap dönemi için finansal raporlarda yer alan kalemlerin birbiriyle olan ilişkilerini vurgulamaktadır. Bu ilişkiler geçmişteki ortalamalarla karşılaştırılarak finansal raporlarda yer alan anormallikler incelenebilir.</w:t>
      </w:r>
    </w:p>
    <w:p w:rsidR="00E10E19" w:rsidRPr="00E10E19" w:rsidRDefault="00E10E19" w:rsidP="00E10E19">
      <w:pPr>
        <w:keepNext/>
        <w:keepLines/>
        <w:tabs>
          <w:tab w:val="left" w:pos="740"/>
        </w:tabs>
        <w:spacing w:after="399" w:line="220" w:lineRule="exact"/>
        <w:ind w:left="20"/>
        <w:jc w:val="both"/>
        <w:outlineLvl w:val="0"/>
        <w:rPr>
          <w:rFonts w:ascii="Times New Roman" w:hAnsi="Times New Roman" w:cs="Times New Roman"/>
          <w:sz w:val="20"/>
          <w:szCs w:val="20"/>
        </w:rPr>
      </w:pPr>
      <w:bookmarkStart w:id="9" w:name="bookmark47"/>
      <w:r>
        <w:rPr>
          <w:rStyle w:val="Balk10"/>
          <w:rFonts w:ascii="Times New Roman" w:hAnsi="Times New Roman" w:cs="Times New Roman"/>
          <w:bCs w:val="0"/>
          <w:sz w:val="20"/>
          <w:szCs w:val="20"/>
        </w:rPr>
        <w:tab/>
      </w:r>
      <w:r w:rsidRPr="00E10E19">
        <w:rPr>
          <w:rStyle w:val="Balk10"/>
          <w:rFonts w:ascii="Times New Roman" w:hAnsi="Times New Roman" w:cs="Times New Roman"/>
          <w:bCs w:val="0"/>
          <w:sz w:val="20"/>
          <w:szCs w:val="20"/>
        </w:rPr>
        <w:t>Yatay Analiz( Karşılaştırmalı Analiz)</w:t>
      </w:r>
      <w:bookmarkEnd w:id="9"/>
    </w:p>
    <w:p w:rsidR="00E10E19" w:rsidRPr="00E10E19" w:rsidRDefault="00E10E19" w:rsidP="00E10E19">
      <w:pPr>
        <w:pStyle w:val="Gvdemetni0"/>
        <w:shd w:val="clear" w:color="auto" w:fill="auto"/>
        <w:spacing w:after="934"/>
        <w:ind w:left="20" w:right="20" w:firstLine="720"/>
        <w:rPr>
          <w:rFonts w:ascii="Times New Roman" w:hAnsi="Times New Roman" w:cs="Times New Roman"/>
          <w:sz w:val="20"/>
          <w:szCs w:val="20"/>
        </w:rPr>
      </w:pPr>
      <w:r w:rsidRPr="00E10E19">
        <w:rPr>
          <w:rFonts w:ascii="Times New Roman" w:hAnsi="Times New Roman" w:cs="Times New Roman"/>
          <w:sz w:val="20"/>
          <w:szCs w:val="20"/>
        </w:rPr>
        <w:t>Yatay analiz, farklı tarihlerde düzenlenmiş finansal raporlarda yer alan kalemlerdeki değişikliklerin incelenmesi ve değerlendirilmesidir. Yatay analiz de dikey analiz gibi önemsiz büyüklükteki hile ve usulsüzlüklerin tespit edilmesi için uygun değildir.</w:t>
      </w:r>
    </w:p>
    <w:p w:rsidR="00E10E19" w:rsidRPr="00E10E19" w:rsidRDefault="00E10E19" w:rsidP="00E10E19">
      <w:pPr>
        <w:keepNext/>
        <w:keepLines/>
        <w:tabs>
          <w:tab w:val="left" w:pos="740"/>
        </w:tabs>
        <w:spacing w:after="404" w:line="220" w:lineRule="exact"/>
        <w:ind w:left="20"/>
        <w:jc w:val="both"/>
        <w:outlineLvl w:val="0"/>
        <w:rPr>
          <w:rFonts w:ascii="Times New Roman" w:hAnsi="Times New Roman" w:cs="Times New Roman"/>
          <w:sz w:val="20"/>
          <w:szCs w:val="20"/>
        </w:rPr>
      </w:pPr>
      <w:bookmarkStart w:id="10" w:name="bookmark48"/>
      <w:r>
        <w:rPr>
          <w:rStyle w:val="Balk10"/>
          <w:rFonts w:ascii="Times New Roman" w:hAnsi="Times New Roman" w:cs="Times New Roman"/>
          <w:b w:val="0"/>
          <w:bCs w:val="0"/>
          <w:sz w:val="20"/>
          <w:szCs w:val="20"/>
        </w:rPr>
        <w:tab/>
      </w:r>
      <w:r w:rsidRPr="00E10E19">
        <w:rPr>
          <w:rStyle w:val="Balk10"/>
          <w:rFonts w:ascii="Times New Roman" w:hAnsi="Times New Roman" w:cs="Times New Roman"/>
          <w:bCs w:val="0"/>
          <w:sz w:val="20"/>
          <w:szCs w:val="20"/>
        </w:rPr>
        <w:t>Oran Analizi</w:t>
      </w:r>
      <w:bookmarkEnd w:id="10"/>
    </w:p>
    <w:p w:rsidR="00E10E19" w:rsidRPr="00E10E19" w:rsidRDefault="00E10E19" w:rsidP="00E10E19">
      <w:pPr>
        <w:pStyle w:val="Gvdemetni0"/>
        <w:shd w:val="clear" w:color="auto" w:fill="auto"/>
        <w:spacing w:after="934"/>
        <w:ind w:left="20" w:right="20" w:firstLine="720"/>
        <w:rPr>
          <w:rFonts w:ascii="Times New Roman" w:hAnsi="Times New Roman" w:cs="Times New Roman"/>
          <w:sz w:val="20"/>
          <w:szCs w:val="20"/>
        </w:rPr>
      </w:pPr>
      <w:r w:rsidRPr="00E10E19">
        <w:rPr>
          <w:rFonts w:ascii="Times New Roman" w:hAnsi="Times New Roman" w:cs="Times New Roman"/>
          <w:sz w:val="20"/>
          <w:szCs w:val="20"/>
        </w:rPr>
        <w:t xml:space="preserve">Oran analizi, şirketlerin finansal raporlarında bulunan kalemlerin rakamsal büyüklerinin birbirlerine bölünerek matematiksel olarak değerlendirilmesidir (Akdoğan ve Tenker, 2005: 345). Oran analizi kullanılırken kalemlerin birbiriyle olan ilişkileri ve karşılaştırılması önemlidir. Oran analizleri, finansal raporlardaki hile ve usulsüzlüklerle ilgili uyarı işaretlerinin tespit edilmesi için faydalıdır. Finansal oranların yıllar arasında büyük değişiklikler göstermesi, işletmeyle ilgili sorunların olabileceğine işaret eder. Bu nedenle herhangi bir oranla </w:t>
      </w:r>
      <w:r w:rsidRPr="00E10E19">
        <w:rPr>
          <w:rFonts w:ascii="Times New Roman" w:hAnsi="Times New Roman" w:cs="Times New Roman"/>
          <w:sz w:val="20"/>
          <w:szCs w:val="20"/>
        </w:rPr>
        <w:lastRenderedPageBreak/>
        <w:t>ilgili önemli değişikliklerin olması durumunda, oranla ilgili finansal rapor kalemleri, hile ve usulsüzlüklerin varlığını tespit etmek için, incelenmelidir. Oran analizleri de finansal raporlarda meydana gelen küçük çaplı hile ve usulsüzlükleri tespit etmekte yetersizdir.</w:t>
      </w:r>
    </w:p>
    <w:p w:rsidR="00E10E19" w:rsidRPr="00E10E19" w:rsidRDefault="00E10E19" w:rsidP="00E10E19">
      <w:pPr>
        <w:keepNext/>
        <w:keepLines/>
        <w:tabs>
          <w:tab w:val="left" w:pos="566"/>
        </w:tabs>
        <w:spacing w:after="404" w:line="220" w:lineRule="exact"/>
        <w:jc w:val="both"/>
        <w:outlineLvl w:val="0"/>
        <w:rPr>
          <w:rFonts w:ascii="Times New Roman" w:hAnsi="Times New Roman" w:cs="Times New Roman"/>
          <w:sz w:val="20"/>
          <w:szCs w:val="20"/>
        </w:rPr>
      </w:pPr>
      <w:bookmarkStart w:id="11" w:name="bookmark49"/>
      <w:r>
        <w:rPr>
          <w:rStyle w:val="Balk10"/>
          <w:rFonts w:ascii="Times New Roman" w:hAnsi="Times New Roman" w:cs="Times New Roman"/>
          <w:b w:val="0"/>
          <w:bCs w:val="0"/>
          <w:sz w:val="20"/>
          <w:szCs w:val="20"/>
        </w:rPr>
        <w:tab/>
      </w:r>
      <w:r w:rsidRPr="00E10E19">
        <w:rPr>
          <w:rStyle w:val="Balk10"/>
          <w:rFonts w:ascii="Times New Roman" w:hAnsi="Times New Roman" w:cs="Times New Roman"/>
          <w:bCs w:val="0"/>
          <w:sz w:val="20"/>
          <w:szCs w:val="20"/>
        </w:rPr>
        <w:t>Analitik İnceleme Prosedürleri</w:t>
      </w:r>
      <w:bookmarkEnd w:id="11"/>
    </w:p>
    <w:p w:rsidR="00E10E19" w:rsidRPr="00E10E19" w:rsidRDefault="00E10E19" w:rsidP="00E10E19">
      <w:pPr>
        <w:pStyle w:val="Gvdemetni0"/>
        <w:shd w:val="clear" w:color="auto" w:fill="auto"/>
        <w:spacing w:after="360"/>
        <w:ind w:left="20" w:right="20" w:firstLine="700"/>
        <w:rPr>
          <w:rFonts w:ascii="Times New Roman" w:hAnsi="Times New Roman" w:cs="Times New Roman"/>
          <w:sz w:val="20"/>
          <w:szCs w:val="20"/>
        </w:rPr>
      </w:pPr>
      <w:r w:rsidRPr="00E10E19">
        <w:rPr>
          <w:rFonts w:ascii="Times New Roman" w:hAnsi="Times New Roman" w:cs="Times New Roman"/>
          <w:sz w:val="20"/>
          <w:szCs w:val="20"/>
        </w:rPr>
        <w:t>Analitik inceleme prosedürlerinin uygulanmasında, bağımsız denetçi çeşitli verileri kullanarak, finansal raporda yer alan bir tutarla ilgili cari dönem için tahmin yapar. Yaptığı tahminin cari dönemdeki tutara yakın olması durumunda, bu tutarın doğruluğuna dair kanıt elde etmiş olur. Bağımsız denetçinin yaptığı tahminle cari dönem tutarı arasında önemli farklar, olağandışı işlemlere, olaylara, muhasebe değişikliklerine veya yanlışlık veya hile ve usulsüzlükten kaynaklanabilecek yanlışlıklara işaret edebilir. Yapılan tahminle gerçek tutar arasında önemli fark olması durumunda, denetçi aradaki farkı düzgün bir şekilde belirlediğinden emin olmak için yaptığı tahmini oluşturmak için kullandığı analitik inceleme prosedürlerini gözden geçirir. Analitik inceleme prosedürlerinin uygulanması beş aşamadan oluşmaktadır</w:t>
      </w:r>
    </w:p>
    <w:p w:rsidR="00E10E19" w:rsidRPr="00E10E19" w:rsidRDefault="00E10E19" w:rsidP="00E10E19">
      <w:pPr>
        <w:pStyle w:val="Gvdemetni0"/>
        <w:shd w:val="clear" w:color="auto" w:fill="auto"/>
        <w:tabs>
          <w:tab w:val="left" w:pos="360"/>
        </w:tabs>
        <w:spacing w:after="514"/>
        <w:ind w:left="360" w:right="20" w:firstLine="0"/>
        <w:rPr>
          <w:rFonts w:ascii="Times New Roman" w:hAnsi="Times New Roman" w:cs="Times New Roman"/>
          <w:sz w:val="20"/>
          <w:szCs w:val="20"/>
        </w:rPr>
      </w:pPr>
      <w:r w:rsidRPr="00E10E19">
        <w:rPr>
          <w:rStyle w:val="GvdemetniKaln"/>
          <w:rFonts w:ascii="Times New Roman" w:hAnsi="Times New Roman" w:cs="Times New Roman"/>
          <w:sz w:val="20"/>
          <w:szCs w:val="20"/>
        </w:rPr>
        <w:t xml:space="preserve">Beklenen değerin oluşturulması; </w:t>
      </w:r>
      <w:r w:rsidRPr="00E10E19">
        <w:rPr>
          <w:rFonts w:ascii="Times New Roman" w:hAnsi="Times New Roman" w:cs="Times New Roman"/>
          <w:sz w:val="20"/>
          <w:szCs w:val="20"/>
        </w:rPr>
        <w:t>Çeşitli kaynaklardan yararlanarak cari dönemdeki finansal raporda yer alan bir tutar için “beklenen değer” oluşturulması</w:t>
      </w:r>
    </w:p>
    <w:p w:rsidR="00E10E19" w:rsidRPr="00E10E19" w:rsidRDefault="00E10E19" w:rsidP="00E10E19">
      <w:pPr>
        <w:pStyle w:val="Gvdemetni0"/>
        <w:shd w:val="clear" w:color="auto" w:fill="auto"/>
        <w:tabs>
          <w:tab w:val="left" w:pos="360"/>
        </w:tabs>
        <w:spacing w:after="0" w:line="220" w:lineRule="exact"/>
        <w:ind w:left="360" w:firstLine="0"/>
        <w:rPr>
          <w:rFonts w:ascii="Times New Roman" w:hAnsi="Times New Roman" w:cs="Times New Roman"/>
          <w:sz w:val="20"/>
          <w:szCs w:val="20"/>
        </w:rPr>
      </w:pPr>
      <w:r w:rsidRPr="00E10E19">
        <w:rPr>
          <w:rStyle w:val="GvdemetniKaln"/>
          <w:rFonts w:ascii="Times New Roman" w:hAnsi="Times New Roman" w:cs="Times New Roman"/>
          <w:sz w:val="20"/>
          <w:szCs w:val="20"/>
        </w:rPr>
        <w:t xml:space="preserve">Tespit; </w:t>
      </w:r>
      <w:r w:rsidRPr="00E10E19">
        <w:rPr>
          <w:rFonts w:ascii="Times New Roman" w:hAnsi="Times New Roman" w:cs="Times New Roman"/>
          <w:sz w:val="20"/>
          <w:szCs w:val="20"/>
        </w:rPr>
        <w:t>Beklenen değerle gerçek tutar arasındaki farkın tespit edilmesi</w:t>
      </w:r>
    </w:p>
    <w:p w:rsidR="00E10E19" w:rsidRPr="00E10E19" w:rsidRDefault="00E10E19" w:rsidP="00E10E19">
      <w:pPr>
        <w:pStyle w:val="Gvdemetni0"/>
        <w:shd w:val="clear" w:color="auto" w:fill="auto"/>
        <w:tabs>
          <w:tab w:val="left" w:pos="380"/>
        </w:tabs>
        <w:spacing w:after="404" w:line="220" w:lineRule="exact"/>
        <w:ind w:firstLine="0"/>
        <w:rPr>
          <w:rFonts w:ascii="Times New Roman" w:hAnsi="Times New Roman" w:cs="Times New Roman"/>
          <w:sz w:val="20"/>
          <w:szCs w:val="20"/>
        </w:rPr>
      </w:pPr>
      <w:r>
        <w:rPr>
          <w:rStyle w:val="GvdemetniKaln"/>
          <w:rFonts w:ascii="Times New Roman" w:hAnsi="Times New Roman" w:cs="Times New Roman"/>
          <w:sz w:val="20"/>
          <w:szCs w:val="20"/>
        </w:rPr>
        <w:tab/>
      </w:r>
      <w:r w:rsidRPr="00E10E19">
        <w:rPr>
          <w:rStyle w:val="GvdemetniKaln"/>
          <w:rFonts w:ascii="Times New Roman" w:hAnsi="Times New Roman" w:cs="Times New Roman"/>
          <w:sz w:val="20"/>
          <w:szCs w:val="20"/>
        </w:rPr>
        <w:t xml:space="preserve">Araştırma; </w:t>
      </w:r>
      <w:r w:rsidRPr="00E10E19">
        <w:rPr>
          <w:rFonts w:ascii="Times New Roman" w:hAnsi="Times New Roman" w:cs="Times New Roman"/>
          <w:sz w:val="20"/>
          <w:szCs w:val="20"/>
        </w:rPr>
        <w:t>Beklenen değerle cari dönemdeki tutarın karşılaştırılması</w:t>
      </w:r>
    </w:p>
    <w:p w:rsidR="00E10E19" w:rsidRPr="00E10E19" w:rsidRDefault="00E10E19" w:rsidP="00E10E19">
      <w:pPr>
        <w:pStyle w:val="Gvdemetni0"/>
        <w:shd w:val="clear" w:color="auto" w:fill="auto"/>
        <w:tabs>
          <w:tab w:val="left" w:pos="380"/>
        </w:tabs>
        <w:spacing w:after="514"/>
        <w:ind w:right="20" w:firstLine="0"/>
        <w:rPr>
          <w:rFonts w:ascii="Times New Roman" w:hAnsi="Times New Roman" w:cs="Times New Roman"/>
          <w:sz w:val="20"/>
          <w:szCs w:val="20"/>
        </w:rPr>
      </w:pPr>
      <w:r>
        <w:rPr>
          <w:rStyle w:val="GvdemetniKaln"/>
          <w:rFonts w:ascii="Times New Roman" w:hAnsi="Times New Roman" w:cs="Times New Roman"/>
          <w:sz w:val="20"/>
          <w:szCs w:val="20"/>
        </w:rPr>
        <w:tab/>
      </w:r>
      <w:r w:rsidRPr="00E10E19">
        <w:rPr>
          <w:rStyle w:val="GvdemetniKaln"/>
          <w:rFonts w:ascii="Times New Roman" w:hAnsi="Times New Roman" w:cs="Times New Roman"/>
          <w:sz w:val="20"/>
          <w:szCs w:val="20"/>
        </w:rPr>
        <w:t xml:space="preserve">Değerlendirme; </w:t>
      </w:r>
      <w:r w:rsidRPr="00E10E19">
        <w:rPr>
          <w:rFonts w:ascii="Times New Roman" w:hAnsi="Times New Roman" w:cs="Times New Roman"/>
          <w:sz w:val="20"/>
          <w:szCs w:val="20"/>
        </w:rPr>
        <w:t>Beklenen değerle gerçek tutar arasında büyük fark olması durumunda durumun incelenmesi</w:t>
      </w:r>
    </w:p>
    <w:p w:rsidR="00E10E19" w:rsidRDefault="00E10E19" w:rsidP="00E10E19">
      <w:pPr>
        <w:pStyle w:val="Gvdemetni0"/>
        <w:shd w:val="clear" w:color="auto" w:fill="auto"/>
        <w:spacing w:after="404" w:line="220" w:lineRule="exact"/>
        <w:ind w:firstLine="0"/>
        <w:rPr>
          <w:rFonts w:ascii="Times New Roman" w:hAnsi="Times New Roman" w:cs="Times New Roman"/>
          <w:sz w:val="20"/>
          <w:szCs w:val="20"/>
        </w:rPr>
      </w:pPr>
      <w:r>
        <w:rPr>
          <w:rFonts w:ascii="Times New Roman" w:hAnsi="Times New Roman" w:cs="Times New Roman"/>
          <w:sz w:val="20"/>
          <w:szCs w:val="20"/>
        </w:rPr>
        <w:tab/>
      </w:r>
      <w:r w:rsidRPr="00E10E19">
        <w:rPr>
          <w:rFonts w:ascii="Times New Roman" w:hAnsi="Times New Roman" w:cs="Times New Roman"/>
          <w:sz w:val="20"/>
          <w:szCs w:val="20"/>
        </w:rPr>
        <w:t xml:space="preserve"> </w:t>
      </w:r>
      <w:r w:rsidRPr="00E10E19">
        <w:rPr>
          <w:rStyle w:val="GvdemetniKaln"/>
          <w:rFonts w:ascii="Times New Roman" w:hAnsi="Times New Roman" w:cs="Times New Roman"/>
          <w:sz w:val="20"/>
          <w:szCs w:val="20"/>
        </w:rPr>
        <w:t xml:space="preserve">Belgeleme; </w:t>
      </w:r>
      <w:r w:rsidRPr="00E10E19">
        <w:rPr>
          <w:rFonts w:ascii="Times New Roman" w:hAnsi="Times New Roman" w:cs="Times New Roman"/>
          <w:sz w:val="20"/>
          <w:szCs w:val="20"/>
        </w:rPr>
        <w:t>Yapılan çalışmanın ve sonuçlarının belgelendirilmesi</w:t>
      </w:r>
      <w:r>
        <w:rPr>
          <w:rFonts w:ascii="Times New Roman" w:hAnsi="Times New Roman" w:cs="Times New Roman"/>
          <w:sz w:val="20"/>
          <w:szCs w:val="20"/>
        </w:rPr>
        <w:t xml:space="preserve"> </w:t>
      </w:r>
    </w:p>
    <w:p w:rsidR="00E10E19" w:rsidRPr="00E10E19" w:rsidRDefault="00E10E19" w:rsidP="00E10E19">
      <w:pPr>
        <w:pStyle w:val="Gvdemetni0"/>
        <w:shd w:val="clear" w:color="auto" w:fill="auto"/>
        <w:spacing w:after="404" w:line="220" w:lineRule="exact"/>
        <w:ind w:firstLine="0"/>
        <w:rPr>
          <w:rFonts w:ascii="Times New Roman" w:hAnsi="Times New Roman" w:cs="Times New Roman"/>
          <w:sz w:val="20"/>
          <w:szCs w:val="20"/>
        </w:rPr>
      </w:pPr>
      <w:r w:rsidRPr="00E10E19">
        <w:rPr>
          <w:rFonts w:ascii="Times New Roman" w:hAnsi="Times New Roman" w:cs="Times New Roman"/>
          <w:sz w:val="20"/>
          <w:szCs w:val="20"/>
        </w:rPr>
        <w:t>Analitik inceleme prosedürleri, daha önce de bahsedildiği gibi, finansalraporlarda yer alan tutarların ve oranların denetçinin oluşturduğu "BeklenenDeğerle” karşılaştırılmasını içermektedir. Bağımsız denetçinin analitikinceleme prosedürlerini uygularken kullanabileceği teknikler şunlardır;</w:t>
      </w:r>
    </w:p>
    <w:p w:rsidR="00E10E19" w:rsidRPr="00E10E19" w:rsidRDefault="00E10E19" w:rsidP="00E10E19">
      <w:pPr>
        <w:pStyle w:val="Gvdemetni0"/>
        <w:numPr>
          <w:ilvl w:val="0"/>
          <w:numId w:val="21"/>
        </w:numPr>
        <w:shd w:val="clear" w:color="auto" w:fill="auto"/>
        <w:tabs>
          <w:tab w:val="left" w:pos="380"/>
        </w:tabs>
        <w:spacing w:after="360"/>
        <w:ind w:left="380" w:right="20" w:hanging="360"/>
        <w:rPr>
          <w:rFonts w:ascii="Times New Roman" w:hAnsi="Times New Roman" w:cs="Times New Roman"/>
          <w:sz w:val="20"/>
          <w:szCs w:val="20"/>
        </w:rPr>
      </w:pPr>
      <w:r w:rsidRPr="00E10E19">
        <w:rPr>
          <w:rStyle w:val="GvdemetniKaln"/>
          <w:rFonts w:ascii="Times New Roman" w:hAnsi="Times New Roman" w:cs="Times New Roman"/>
          <w:sz w:val="20"/>
          <w:szCs w:val="20"/>
        </w:rPr>
        <w:t xml:space="preserve">Önceki dönemlerdeki tutarlarla karşılaştırma; </w:t>
      </w:r>
      <w:r w:rsidRPr="00E10E19">
        <w:rPr>
          <w:rFonts w:ascii="Times New Roman" w:hAnsi="Times New Roman" w:cs="Times New Roman"/>
          <w:sz w:val="20"/>
          <w:szCs w:val="20"/>
        </w:rPr>
        <w:t>Bu teknikte bağımsız denetçi, önceki dönemlerdeki düzeltilmiş finansal verilerden oluşturduğu beklenen değerle, cari dönemdeki gerçek tutarı karşılaştırır.</w:t>
      </w:r>
    </w:p>
    <w:p w:rsidR="00E10E19" w:rsidRPr="00E10E19" w:rsidRDefault="00E10E19" w:rsidP="00E10E19">
      <w:pPr>
        <w:pStyle w:val="Gvdemetni0"/>
        <w:numPr>
          <w:ilvl w:val="0"/>
          <w:numId w:val="21"/>
        </w:numPr>
        <w:shd w:val="clear" w:color="auto" w:fill="auto"/>
        <w:tabs>
          <w:tab w:val="left" w:pos="380"/>
        </w:tabs>
        <w:spacing w:after="360"/>
        <w:ind w:left="380" w:right="20" w:hanging="360"/>
        <w:rPr>
          <w:rFonts w:ascii="Times New Roman" w:hAnsi="Times New Roman" w:cs="Times New Roman"/>
          <w:sz w:val="20"/>
          <w:szCs w:val="20"/>
        </w:rPr>
      </w:pPr>
      <w:r w:rsidRPr="00E10E19">
        <w:rPr>
          <w:rStyle w:val="GvdemetniKaln"/>
          <w:rFonts w:ascii="Times New Roman" w:hAnsi="Times New Roman" w:cs="Times New Roman"/>
          <w:sz w:val="20"/>
          <w:szCs w:val="20"/>
        </w:rPr>
        <w:t xml:space="preserve">Trend analizi; </w:t>
      </w:r>
      <w:r w:rsidRPr="00E10E19">
        <w:rPr>
          <w:rFonts w:ascii="Times New Roman" w:hAnsi="Times New Roman" w:cs="Times New Roman"/>
          <w:sz w:val="20"/>
          <w:szCs w:val="20"/>
        </w:rPr>
        <w:t xml:space="preserve">Bir veya daha önceki dönemlerden elde edilen düzeltilmiş verilerden, beklenen değer oluşturulmasını içermektedir. Trend analizi incelenen hesabı etkileyen özel koşulları dikkate almadığından </w:t>
      </w:r>
      <w:r w:rsidRPr="00E10E19">
        <w:rPr>
          <w:rFonts w:ascii="Times New Roman" w:hAnsi="Times New Roman" w:cs="Times New Roman"/>
          <w:sz w:val="20"/>
          <w:szCs w:val="20"/>
        </w:rPr>
        <w:lastRenderedPageBreak/>
        <w:t>genellikle denetimin planlanması aşamasında kullanılmaktadır.</w:t>
      </w:r>
    </w:p>
    <w:p w:rsidR="00E10E19" w:rsidRPr="00E10E19" w:rsidRDefault="00E10E19" w:rsidP="00E10E19">
      <w:pPr>
        <w:pStyle w:val="Gvdemetni0"/>
        <w:numPr>
          <w:ilvl w:val="0"/>
          <w:numId w:val="21"/>
        </w:numPr>
        <w:shd w:val="clear" w:color="auto" w:fill="auto"/>
        <w:tabs>
          <w:tab w:val="left" w:pos="380"/>
        </w:tabs>
        <w:spacing w:after="360"/>
        <w:ind w:left="380" w:right="20" w:hanging="360"/>
        <w:rPr>
          <w:rFonts w:ascii="Times New Roman" w:hAnsi="Times New Roman" w:cs="Times New Roman"/>
          <w:sz w:val="20"/>
          <w:szCs w:val="20"/>
        </w:rPr>
      </w:pPr>
      <w:r w:rsidRPr="00E10E19">
        <w:rPr>
          <w:rStyle w:val="GvdemetniKaln"/>
          <w:rFonts w:ascii="Times New Roman" w:hAnsi="Times New Roman" w:cs="Times New Roman"/>
          <w:sz w:val="20"/>
          <w:szCs w:val="20"/>
        </w:rPr>
        <w:t xml:space="preserve">Oran analizi; </w:t>
      </w:r>
      <w:r w:rsidRPr="00E10E19">
        <w:rPr>
          <w:rFonts w:ascii="Times New Roman" w:hAnsi="Times New Roman" w:cs="Times New Roman"/>
          <w:sz w:val="20"/>
          <w:szCs w:val="20"/>
        </w:rPr>
        <w:t>Finansal raporlarda yer alan tutarlar arasındaki ilişkilerin karşılaştırılmasını içermektedir. Finansal raporlardan elde edilen oranlar, önceki dönemlerden elde edilen oranlarla veya başka işletmelerden elde edilen oranlarla karşılaştırılabilir.</w:t>
      </w:r>
    </w:p>
    <w:p w:rsidR="00E10E19" w:rsidRPr="00E10E19" w:rsidRDefault="00E10E19" w:rsidP="00E10E19">
      <w:pPr>
        <w:pStyle w:val="Gvdemetni0"/>
        <w:numPr>
          <w:ilvl w:val="0"/>
          <w:numId w:val="21"/>
        </w:numPr>
        <w:shd w:val="clear" w:color="auto" w:fill="auto"/>
        <w:tabs>
          <w:tab w:val="left" w:pos="380"/>
        </w:tabs>
        <w:spacing w:after="780"/>
        <w:ind w:left="380" w:right="20" w:hanging="360"/>
        <w:rPr>
          <w:rFonts w:ascii="Times New Roman" w:hAnsi="Times New Roman" w:cs="Times New Roman"/>
          <w:sz w:val="20"/>
          <w:szCs w:val="20"/>
        </w:rPr>
      </w:pPr>
      <w:r w:rsidRPr="00E10E19">
        <w:rPr>
          <w:rStyle w:val="GvdemetniKaln"/>
          <w:rFonts w:ascii="Times New Roman" w:hAnsi="Times New Roman" w:cs="Times New Roman"/>
          <w:sz w:val="20"/>
          <w:szCs w:val="20"/>
        </w:rPr>
        <w:t xml:space="preserve">Regresyon analizi; </w:t>
      </w:r>
      <w:r w:rsidRPr="00E10E19">
        <w:rPr>
          <w:rFonts w:ascii="Times New Roman" w:hAnsi="Times New Roman" w:cs="Times New Roman"/>
          <w:sz w:val="20"/>
          <w:szCs w:val="20"/>
        </w:rPr>
        <w:t>İki veya daha fazla değişken ve bunlar arasındaki ilişkilerin incelenmesinde kullanılan bir tekniktir. Regresyon analizinde, değişkenlerden biri bağımlı diğerleri bağımsız değişkendir. Bağımlı değişken bağımsız değişkenden etkilenmektedir. Bağımsız denetçiler regresyon analizinden yararlanarak cari dönem tutarları için kesin tahminler yapabilirler. Regresyon analizinin amacı da diğer teknikler gibi muhtemel yanlışlıkları tespit etmektir.</w:t>
      </w:r>
    </w:p>
    <w:p w:rsidR="00E10E19" w:rsidRPr="00E10E19" w:rsidRDefault="00E10E19" w:rsidP="00E10E19">
      <w:pPr>
        <w:keepNext/>
        <w:keepLines/>
        <w:tabs>
          <w:tab w:val="left" w:pos="586"/>
        </w:tabs>
        <w:spacing w:after="360" w:line="413" w:lineRule="exact"/>
        <w:ind w:left="660" w:right="20"/>
        <w:outlineLvl w:val="0"/>
        <w:rPr>
          <w:rFonts w:ascii="Times New Roman" w:hAnsi="Times New Roman" w:cs="Times New Roman"/>
          <w:sz w:val="20"/>
          <w:szCs w:val="20"/>
        </w:rPr>
      </w:pPr>
      <w:bookmarkStart w:id="12" w:name="bookmark50"/>
      <w:r w:rsidRPr="00E10E19">
        <w:rPr>
          <w:rStyle w:val="Balk10"/>
          <w:rFonts w:ascii="Times New Roman" w:hAnsi="Times New Roman" w:cs="Times New Roman"/>
          <w:bCs w:val="0"/>
          <w:sz w:val="20"/>
          <w:szCs w:val="20"/>
        </w:rPr>
        <w:t>Finansal Raporlarda Meydana Gelen Hile ve Usulsüzlüklere İlişkin Belirtiler</w:t>
      </w:r>
      <w:bookmarkEnd w:id="12"/>
    </w:p>
    <w:p w:rsidR="00E10E19" w:rsidRPr="00E10E19" w:rsidRDefault="00E10E19" w:rsidP="00E10E19">
      <w:pPr>
        <w:pStyle w:val="Gvdemetni0"/>
        <w:shd w:val="clear" w:color="auto" w:fill="auto"/>
        <w:spacing w:after="360"/>
        <w:ind w:left="20" w:right="20" w:firstLine="660"/>
        <w:rPr>
          <w:rFonts w:ascii="Times New Roman" w:hAnsi="Times New Roman" w:cs="Times New Roman"/>
          <w:sz w:val="20"/>
          <w:szCs w:val="20"/>
        </w:rPr>
      </w:pPr>
      <w:r w:rsidRPr="00E10E19">
        <w:rPr>
          <w:rFonts w:ascii="Times New Roman" w:hAnsi="Times New Roman" w:cs="Times New Roman"/>
          <w:sz w:val="20"/>
          <w:szCs w:val="20"/>
        </w:rPr>
        <w:t>Heiman Vicky ve arkadaşları tarafından 130 bağımsız denetçinin katılımıyla gerçekleştirilen araştırmada, finansal rapor hile ve usulsüzlüklerine ilişkin potansiyel uyarı işaretleri belirlenmiştir. Ayrıca araştırmada denetçilerden belirlenen uyarı işaretlerini hile ve usulsüzlüklerin tespitindeki önemine göre sıralamaları istenmiştir. Bu sıralama, bağımsız denetçilerin hile ve usulsüzlüklere işaret etmesi bakımından tutumla ilgili faktörlerin çevreyle ilgili faktörlere göre daha önemli olduğunu düşündüğünü göstermektedir. Bağımsız denetçilerin önemliliklerine göre sıraladıkları ilk 10 uyarı işareti şunlardır (Vicky ve vd., 1996: 75);</w:t>
      </w:r>
    </w:p>
    <w:p w:rsidR="00E10E19" w:rsidRPr="00E10E19" w:rsidRDefault="00E10E19" w:rsidP="00E10E19">
      <w:pPr>
        <w:pStyle w:val="Gvdemetni0"/>
        <w:numPr>
          <w:ilvl w:val="0"/>
          <w:numId w:val="29"/>
        </w:numPr>
        <w:shd w:val="clear" w:color="auto" w:fill="auto"/>
        <w:tabs>
          <w:tab w:val="left" w:pos="366"/>
        </w:tabs>
        <w:spacing w:after="356"/>
        <w:ind w:left="380" w:right="20" w:hanging="360"/>
        <w:jc w:val="left"/>
        <w:rPr>
          <w:rFonts w:ascii="Times New Roman" w:hAnsi="Times New Roman" w:cs="Times New Roman"/>
          <w:sz w:val="20"/>
          <w:szCs w:val="20"/>
        </w:rPr>
      </w:pPr>
      <w:r w:rsidRPr="00E10E19">
        <w:rPr>
          <w:rFonts w:ascii="Times New Roman" w:hAnsi="Times New Roman" w:cs="Times New Roman"/>
          <w:sz w:val="20"/>
          <w:szCs w:val="20"/>
        </w:rPr>
        <w:t>Yöneticiler bağımsız denetçilere yalan söylemiştir veya denetim incelemelerine karşı kaçamak davranmaktadırlar.</w:t>
      </w:r>
    </w:p>
    <w:p w:rsidR="00E10E19" w:rsidRPr="00E10E19" w:rsidRDefault="00E10E19" w:rsidP="00E10E19">
      <w:pPr>
        <w:pStyle w:val="Gvdemetni0"/>
        <w:numPr>
          <w:ilvl w:val="0"/>
          <w:numId w:val="29"/>
        </w:numPr>
        <w:shd w:val="clear" w:color="auto" w:fill="auto"/>
        <w:spacing w:after="364" w:line="418" w:lineRule="exact"/>
        <w:ind w:left="380" w:right="20" w:hanging="360"/>
        <w:jc w:val="left"/>
        <w:rPr>
          <w:rFonts w:ascii="Times New Roman" w:hAnsi="Times New Roman" w:cs="Times New Roman"/>
          <w:sz w:val="20"/>
          <w:szCs w:val="20"/>
        </w:rPr>
      </w:pPr>
      <w:r w:rsidRPr="00E10E19">
        <w:rPr>
          <w:rFonts w:ascii="Times New Roman" w:hAnsi="Times New Roman" w:cs="Times New Roman"/>
          <w:sz w:val="20"/>
          <w:szCs w:val="20"/>
        </w:rPr>
        <w:t xml:space="preserve"> Bağımsız denetçinin yönetim ile geçmişi hile ve usulsüzlüğün derecesini gösterir.</w:t>
      </w:r>
    </w:p>
    <w:p w:rsidR="00E10E19" w:rsidRPr="00E10E19" w:rsidRDefault="00E10E19" w:rsidP="00E10E19">
      <w:pPr>
        <w:pStyle w:val="Gvdemetni0"/>
        <w:numPr>
          <w:ilvl w:val="0"/>
          <w:numId w:val="29"/>
        </w:numPr>
        <w:shd w:val="clear" w:color="auto" w:fill="auto"/>
        <w:spacing w:after="360"/>
        <w:ind w:left="380" w:right="20" w:hanging="360"/>
        <w:jc w:val="left"/>
        <w:rPr>
          <w:rFonts w:ascii="Times New Roman" w:hAnsi="Times New Roman" w:cs="Times New Roman"/>
          <w:sz w:val="20"/>
          <w:szCs w:val="20"/>
        </w:rPr>
      </w:pPr>
      <w:r w:rsidRPr="00E10E19">
        <w:rPr>
          <w:rFonts w:ascii="Times New Roman" w:hAnsi="Times New Roman" w:cs="Times New Roman"/>
          <w:sz w:val="20"/>
          <w:szCs w:val="20"/>
        </w:rPr>
        <w:t xml:space="preserve"> Yönetim gelirle ilgili hedefleri veya diğer nicel hedefleri karşılamaya aşırı önem vermektedir.</w:t>
      </w:r>
    </w:p>
    <w:p w:rsidR="00E10E19" w:rsidRPr="00E10E19" w:rsidRDefault="00E10E19" w:rsidP="00E10E19">
      <w:pPr>
        <w:pStyle w:val="Gvdemetni0"/>
        <w:numPr>
          <w:ilvl w:val="0"/>
          <w:numId w:val="29"/>
        </w:numPr>
        <w:shd w:val="clear" w:color="auto" w:fill="auto"/>
        <w:tabs>
          <w:tab w:val="left" w:pos="366"/>
        </w:tabs>
        <w:spacing w:after="360"/>
        <w:ind w:left="380" w:right="20" w:hanging="360"/>
        <w:jc w:val="left"/>
        <w:rPr>
          <w:rFonts w:ascii="Times New Roman" w:hAnsi="Times New Roman" w:cs="Times New Roman"/>
          <w:sz w:val="20"/>
          <w:szCs w:val="20"/>
        </w:rPr>
      </w:pPr>
      <w:r w:rsidRPr="00E10E19">
        <w:rPr>
          <w:rFonts w:ascii="Times New Roman" w:hAnsi="Times New Roman" w:cs="Times New Roman"/>
          <w:sz w:val="20"/>
          <w:szCs w:val="20"/>
        </w:rPr>
        <w:t>Yönetimin, özellikle gelirleri arttırmaya yönelik muhasebe ilkelerinin uygulanması konusunda denetçiler ile sık tartışmaya girmektedir.</w:t>
      </w:r>
    </w:p>
    <w:p w:rsidR="00E10E19" w:rsidRPr="00E10E19" w:rsidRDefault="00E10E19" w:rsidP="00E10E19">
      <w:pPr>
        <w:pStyle w:val="Gvdemetni0"/>
        <w:numPr>
          <w:ilvl w:val="0"/>
          <w:numId w:val="29"/>
        </w:numPr>
        <w:shd w:val="clear" w:color="auto" w:fill="auto"/>
        <w:tabs>
          <w:tab w:val="left" w:pos="366"/>
        </w:tabs>
        <w:spacing w:after="0"/>
        <w:ind w:left="380" w:right="20" w:hanging="360"/>
        <w:jc w:val="left"/>
        <w:rPr>
          <w:rFonts w:ascii="Times New Roman" w:hAnsi="Times New Roman" w:cs="Times New Roman"/>
          <w:sz w:val="20"/>
          <w:szCs w:val="20"/>
        </w:rPr>
      </w:pPr>
      <w:r w:rsidRPr="00E10E19">
        <w:rPr>
          <w:rFonts w:ascii="Times New Roman" w:hAnsi="Times New Roman" w:cs="Times New Roman"/>
          <w:sz w:val="20"/>
          <w:szCs w:val="20"/>
        </w:rPr>
        <w:t>Yönetim işletmenin muhasebe uygulamalarıyla ilgili olumlu görüş verecek bağımsız denetçi aramaktadır.</w:t>
      </w:r>
    </w:p>
    <w:p w:rsidR="00E10E19" w:rsidRPr="00E10E19" w:rsidRDefault="00E10E19" w:rsidP="00E10E19">
      <w:pPr>
        <w:pStyle w:val="Gvdemetni0"/>
        <w:numPr>
          <w:ilvl w:val="0"/>
          <w:numId w:val="29"/>
        </w:numPr>
        <w:shd w:val="clear" w:color="auto" w:fill="auto"/>
        <w:tabs>
          <w:tab w:val="left" w:pos="378"/>
        </w:tabs>
        <w:spacing w:after="30"/>
        <w:ind w:left="380" w:right="240" w:hanging="360"/>
        <w:jc w:val="left"/>
        <w:rPr>
          <w:rFonts w:ascii="Times New Roman" w:hAnsi="Times New Roman" w:cs="Times New Roman"/>
          <w:sz w:val="20"/>
          <w:szCs w:val="20"/>
        </w:rPr>
      </w:pPr>
      <w:r w:rsidRPr="00E10E19">
        <w:rPr>
          <w:rFonts w:ascii="Times New Roman" w:hAnsi="Times New Roman" w:cs="Times New Roman"/>
          <w:sz w:val="20"/>
          <w:szCs w:val="20"/>
        </w:rPr>
        <w:t>Yönetim finansal raporlama konusunda aşırı derecede saldırgan davranmaktadır.</w:t>
      </w:r>
    </w:p>
    <w:p w:rsidR="00E10E19" w:rsidRPr="00E10E19" w:rsidRDefault="00E10E19" w:rsidP="00E10E19">
      <w:pPr>
        <w:pStyle w:val="Gvdemetni0"/>
        <w:numPr>
          <w:ilvl w:val="0"/>
          <w:numId w:val="29"/>
        </w:numPr>
        <w:shd w:val="clear" w:color="auto" w:fill="auto"/>
        <w:tabs>
          <w:tab w:val="left" w:pos="378"/>
        </w:tabs>
        <w:spacing w:after="0" w:line="826" w:lineRule="exact"/>
        <w:ind w:left="20" w:firstLine="0"/>
        <w:rPr>
          <w:rFonts w:ascii="Times New Roman" w:hAnsi="Times New Roman" w:cs="Times New Roman"/>
          <w:sz w:val="20"/>
          <w:szCs w:val="20"/>
        </w:rPr>
      </w:pPr>
      <w:r w:rsidRPr="00E10E19">
        <w:rPr>
          <w:rFonts w:ascii="Times New Roman" w:hAnsi="Times New Roman" w:cs="Times New Roman"/>
          <w:sz w:val="20"/>
          <w:szCs w:val="20"/>
        </w:rPr>
        <w:lastRenderedPageBreak/>
        <w:t>İşletme zayıf bir kontrol çevresine sahiptir.</w:t>
      </w:r>
    </w:p>
    <w:p w:rsidR="00E10E19" w:rsidRPr="00E10E19" w:rsidRDefault="00E10E19" w:rsidP="00E10E19">
      <w:pPr>
        <w:pStyle w:val="Gvdemetni0"/>
        <w:numPr>
          <w:ilvl w:val="0"/>
          <w:numId w:val="29"/>
        </w:numPr>
        <w:shd w:val="clear" w:color="auto" w:fill="auto"/>
        <w:tabs>
          <w:tab w:val="left" w:pos="378"/>
        </w:tabs>
        <w:spacing w:after="0" w:line="826" w:lineRule="exact"/>
        <w:ind w:left="20" w:firstLine="0"/>
        <w:rPr>
          <w:rFonts w:ascii="Times New Roman" w:hAnsi="Times New Roman" w:cs="Times New Roman"/>
          <w:sz w:val="20"/>
          <w:szCs w:val="20"/>
        </w:rPr>
      </w:pPr>
      <w:r w:rsidRPr="00E10E19">
        <w:rPr>
          <w:rFonts w:ascii="Times New Roman" w:hAnsi="Times New Roman" w:cs="Times New Roman"/>
          <w:sz w:val="20"/>
          <w:szCs w:val="20"/>
        </w:rPr>
        <w:t>Yönetim maaşlarının büyük bir kısmı nicel hedeflere dayanmaktadır.</w:t>
      </w:r>
    </w:p>
    <w:p w:rsidR="00E10E19" w:rsidRPr="00E10E19" w:rsidRDefault="00E10E19" w:rsidP="00E10E19">
      <w:pPr>
        <w:pStyle w:val="Gvdemetni0"/>
        <w:numPr>
          <w:ilvl w:val="0"/>
          <w:numId w:val="29"/>
        </w:numPr>
        <w:shd w:val="clear" w:color="auto" w:fill="auto"/>
        <w:tabs>
          <w:tab w:val="left" w:pos="378"/>
        </w:tabs>
        <w:spacing w:after="0" w:line="826" w:lineRule="exact"/>
        <w:ind w:left="20" w:firstLine="0"/>
        <w:rPr>
          <w:rFonts w:ascii="Times New Roman" w:hAnsi="Times New Roman" w:cs="Times New Roman"/>
          <w:sz w:val="20"/>
          <w:szCs w:val="20"/>
        </w:rPr>
      </w:pPr>
      <w:r w:rsidRPr="00E10E19">
        <w:rPr>
          <w:rFonts w:ascii="Times New Roman" w:hAnsi="Times New Roman" w:cs="Times New Roman"/>
          <w:sz w:val="20"/>
          <w:szCs w:val="20"/>
        </w:rPr>
        <w:t>Yönetim düzenleyici kurumlara karşı saygı göstermemektir.</w:t>
      </w:r>
    </w:p>
    <w:p w:rsidR="00E10E19" w:rsidRPr="00E10E19" w:rsidRDefault="00E10E19" w:rsidP="00E10E19">
      <w:pPr>
        <w:rPr>
          <w:rFonts w:ascii="Times New Roman" w:hAnsi="Times New Roman" w:cs="Times New Roman"/>
          <w:sz w:val="20"/>
          <w:szCs w:val="20"/>
        </w:rPr>
      </w:pPr>
      <w:r w:rsidRPr="00E10E19">
        <w:rPr>
          <w:rFonts w:ascii="Times New Roman" w:hAnsi="Times New Roman" w:cs="Times New Roman"/>
          <w:sz w:val="20"/>
          <w:szCs w:val="20"/>
        </w:rPr>
        <w:t>Yönetimin</w:t>
      </w:r>
      <w:r w:rsidRPr="00E10E19">
        <w:rPr>
          <w:rFonts w:ascii="Times New Roman" w:hAnsi="Times New Roman" w:cs="Times New Roman"/>
          <w:sz w:val="20"/>
          <w:szCs w:val="20"/>
        </w:rPr>
        <w:tab/>
        <w:t>işletme ve finansal kararlarına tek bir kişi veya uyum içerisinde hareket eden birkaç kişi etki etmektedir.</w:t>
      </w:r>
    </w:p>
    <w:sectPr w:rsidR="00E10E19" w:rsidRPr="00E10E19" w:rsidSect="00A62EEE">
      <w:headerReference w:type="even" r:id="rId10"/>
      <w:headerReference w:type="default" r:id="rId11"/>
      <w:headerReference w:type="firs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5D25" w:rsidRDefault="00735D25" w:rsidP="00896FEB">
      <w:r>
        <w:separator/>
      </w:r>
    </w:p>
  </w:endnote>
  <w:endnote w:type="continuationSeparator" w:id="0">
    <w:p w:rsidR="00735D25" w:rsidRDefault="00735D25" w:rsidP="00896FEB">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A2"/>
    <w:family w:val="swiss"/>
    <w:pitch w:val="variable"/>
    <w:sig w:usb0="E0002A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A2"/>
    <w:family w:val="roman"/>
    <w:pitch w:val="variable"/>
    <w:sig w:usb0="E0002A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18E6" w:rsidRDefault="009618E6">
    <w:pPr>
      <w:pStyle w:val="Altbilgi"/>
      <w:jc w:val="center"/>
    </w:pPr>
  </w:p>
  <w:p w:rsidR="009618E6" w:rsidRDefault="009618E6">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5D25" w:rsidRDefault="00735D25" w:rsidP="00896FEB">
      <w:r>
        <w:separator/>
      </w:r>
    </w:p>
  </w:footnote>
  <w:footnote w:type="continuationSeparator" w:id="0">
    <w:p w:rsidR="00735D25" w:rsidRDefault="00735D25" w:rsidP="00896FE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61D" w:rsidRDefault="00846B94">
    <w:pPr>
      <w:rPr>
        <w:sz w:val="2"/>
        <w:szCs w:val="2"/>
      </w:rPr>
    </w:pPr>
    <w:r w:rsidRPr="00846B94">
      <w:pict>
        <v:shapetype id="_x0000_t202" coordsize="21600,21600" o:spt="202" path="m,l,21600r21600,l21600,xe">
          <v:stroke joinstyle="miter"/>
          <v:path gradientshapeok="t" o:connecttype="rect"/>
        </v:shapetype>
        <v:shape id="_x0000_s2049" type="#_x0000_t202" style="position:absolute;margin-left:491.85pt;margin-top:39.95pt;width:11.5pt;height:8.65pt;z-index:-251656192;mso-wrap-style:none;mso-wrap-distance-left:5pt;mso-wrap-distance-right:5pt;mso-position-horizontal-relative:page;mso-position-vertical-relative:page" wrapcoords="0 0" filled="f" stroked="f">
          <v:textbox style="mso-fit-shape-to-text:t" inset="0,0,0,0">
            <w:txbxContent>
              <w:p w:rsidR="00F0661D" w:rsidRDefault="00846B94">
                <w:r>
                  <w:fldChar w:fldCharType="begin"/>
                </w:r>
                <w:r w:rsidR="00E54B67">
                  <w:instrText xml:space="preserve"> PAGE \* MERGEFORMAT </w:instrText>
                </w:r>
                <w:r>
                  <w:fldChar w:fldCharType="separate"/>
                </w:r>
                <w:r w:rsidR="00E54B67" w:rsidRPr="00B62061">
                  <w:rPr>
                    <w:rStyle w:val="stbilgiveyaaltbilgi0"/>
                    <w:noProof/>
                  </w:rPr>
                  <w:t>20</w:t>
                </w:r>
                <w:r>
                  <w:fldChar w:fldCharType="end"/>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61D" w:rsidRDefault="00846B94">
    <w:pPr>
      <w:rPr>
        <w:sz w:val="2"/>
        <w:szCs w:val="2"/>
      </w:rPr>
    </w:pPr>
    <w:r w:rsidRPr="00846B94">
      <w:pict>
        <v:shapetype id="_x0000_t202" coordsize="21600,21600" o:spt="202" path="m,l,21600r21600,l21600,xe">
          <v:stroke joinstyle="miter"/>
          <v:path gradientshapeok="t" o:connecttype="rect"/>
        </v:shapetype>
        <v:shape id="_x0000_s2050" type="#_x0000_t202" style="position:absolute;margin-left:491.85pt;margin-top:39.95pt;width:11.5pt;height:8.65pt;z-index:-251655168;mso-wrap-style:none;mso-wrap-distance-left:5pt;mso-wrap-distance-right:5pt;mso-position-horizontal-relative:page;mso-position-vertical-relative:page" wrapcoords="0 0" filled="f" stroked="f">
          <v:textbox style="mso-fit-shape-to-text:t" inset="0,0,0,0">
            <w:txbxContent>
              <w:p w:rsidR="00F0661D" w:rsidRDefault="00735D25"/>
            </w:txbxContent>
          </v:textbox>
          <w10:wrap anchorx="page" anchory="pag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61D" w:rsidRDefault="00846B94">
    <w:pPr>
      <w:rPr>
        <w:sz w:val="2"/>
        <w:szCs w:val="2"/>
      </w:rPr>
    </w:pPr>
    <w:r w:rsidRPr="00846B94">
      <w:pict>
        <v:shapetype id="_x0000_t202" coordsize="21600,21600" o:spt="202" path="m,l,21600r21600,l21600,xe">
          <v:stroke joinstyle="miter"/>
          <v:path gradientshapeok="t" o:connecttype="rect"/>
        </v:shapetype>
        <v:shape id="_x0000_s2061" type="#_x0000_t202" style="position:absolute;margin-left:491.85pt;margin-top:39.95pt;width:11.5pt;height:8.65pt;z-index:-251643904;mso-wrap-style:none;mso-wrap-distance-left:5pt;mso-wrap-distance-right:5pt;mso-position-horizontal-relative:page;mso-position-vertical-relative:page" wrapcoords="0 0" filled="f" stroked="f">
          <v:textbox style="mso-fit-shape-to-text:t" inset="0,0,0,0">
            <w:txbxContent>
              <w:p w:rsidR="00F0661D" w:rsidRDefault="00846B94">
                <w:r>
                  <w:fldChar w:fldCharType="begin"/>
                </w:r>
                <w:r w:rsidR="00E54B67">
                  <w:instrText xml:space="preserve"> PAGE \* MERGEFORMAT </w:instrText>
                </w:r>
                <w:r>
                  <w:fldChar w:fldCharType="separate"/>
                </w:r>
                <w:r w:rsidR="00E54B67" w:rsidRPr="00B62061">
                  <w:rPr>
                    <w:rStyle w:val="stbilgiveyaaltbilgi0"/>
                    <w:noProof/>
                  </w:rPr>
                  <w:t>32</w:t>
                </w:r>
                <w:r>
                  <w:fldChar w:fldCharType="end"/>
                </w:r>
              </w:p>
            </w:txbxContent>
          </v:textbox>
          <w10:wrap anchorx="page" anchory="pag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61D" w:rsidRDefault="00846B94">
    <w:pPr>
      <w:rPr>
        <w:sz w:val="2"/>
        <w:szCs w:val="2"/>
      </w:rPr>
    </w:pPr>
    <w:r w:rsidRPr="00846B94">
      <w:pict>
        <v:shapetype id="_x0000_t202" coordsize="21600,21600" o:spt="202" path="m,l,21600r21600,l21600,xe">
          <v:stroke joinstyle="miter"/>
          <v:path gradientshapeok="t" o:connecttype="rect"/>
        </v:shapetype>
        <v:shape id="_x0000_s2062" type="#_x0000_t202" style="position:absolute;margin-left:491.85pt;margin-top:39.95pt;width:11.5pt;height:8.65pt;z-index:-251642880;mso-wrap-style:none;mso-wrap-distance-left:5pt;mso-wrap-distance-right:5pt;mso-position-horizontal-relative:page;mso-position-vertical-relative:page" wrapcoords="0 0" filled="f" stroked="f">
          <v:textbox style="mso-fit-shape-to-text:t" inset="0,0,0,0">
            <w:txbxContent>
              <w:p w:rsidR="00F0661D" w:rsidRPr="00A56CCC" w:rsidRDefault="00735D25" w:rsidP="00A56CCC"/>
            </w:txbxContent>
          </v:textbox>
          <w10:wrap anchorx="page" anchory="pag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61D" w:rsidRDefault="00735D25"/>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84E18"/>
    <w:multiLevelType w:val="multilevel"/>
    <w:tmpl w:val="53E015CA"/>
    <w:lvl w:ilvl="0">
      <w:start w:val="1"/>
      <w:numFmt w:val="bullet"/>
      <w:lvlText w:val="■"/>
      <w:lvlJc w:val="left"/>
      <w:rPr>
        <w:rFonts w:ascii="Arial" w:eastAsia="Arial" w:hAnsi="Arial" w:cs="Arial"/>
        <w:b w:val="0"/>
        <w:bCs w:val="0"/>
        <w:i w:val="0"/>
        <w:iCs w:val="0"/>
        <w:smallCaps w:val="0"/>
        <w:strike w:val="0"/>
        <w:color w:val="000000"/>
        <w:spacing w:val="0"/>
        <w:w w:val="100"/>
        <w:position w:val="0"/>
        <w:sz w:val="18"/>
        <w:szCs w:val="18"/>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B433C41"/>
    <w:multiLevelType w:val="multilevel"/>
    <w:tmpl w:val="869C8832"/>
    <w:lvl w:ilvl="0">
      <w:start w:val="1"/>
      <w:numFmt w:val="decimal"/>
      <w:lvlText w:val="3.3.1.2.%1"/>
      <w:lvlJc w:val="left"/>
      <w:rPr>
        <w:rFonts w:ascii="Arial" w:eastAsia="Arial" w:hAnsi="Arial" w:cs="Arial"/>
        <w:b w:val="0"/>
        <w:bCs w:val="0"/>
        <w:i w:val="0"/>
        <w:iCs w:val="0"/>
        <w:smallCaps w:val="0"/>
        <w:strike w:val="0"/>
        <w:color w:val="000000"/>
        <w:spacing w:val="0"/>
        <w:w w:val="100"/>
        <w:position w:val="0"/>
        <w:sz w:val="22"/>
        <w:szCs w:val="22"/>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D4F4780"/>
    <w:multiLevelType w:val="multilevel"/>
    <w:tmpl w:val="6DFE3E50"/>
    <w:lvl w:ilvl="0">
      <w:start w:val="1"/>
      <w:numFmt w:val="bullet"/>
      <w:lvlText w:val="■"/>
      <w:lvlJc w:val="left"/>
      <w:rPr>
        <w:rFonts w:ascii="Arial" w:eastAsia="Arial" w:hAnsi="Arial" w:cs="Arial"/>
        <w:b w:val="0"/>
        <w:bCs w:val="0"/>
        <w:i w:val="0"/>
        <w:iCs w:val="0"/>
        <w:smallCaps w:val="0"/>
        <w:strike w:val="0"/>
        <w:color w:val="000000"/>
        <w:spacing w:val="0"/>
        <w:w w:val="100"/>
        <w:position w:val="0"/>
        <w:sz w:val="18"/>
        <w:szCs w:val="18"/>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1A758A1"/>
    <w:multiLevelType w:val="multilevel"/>
    <w:tmpl w:val="DA6CE758"/>
    <w:lvl w:ilvl="0">
      <w:start w:val="1"/>
      <w:numFmt w:val="decimal"/>
      <w:lvlText w:val="3.3.3.%1"/>
      <w:lvlJc w:val="left"/>
      <w:rPr>
        <w:rFonts w:ascii="Arial" w:eastAsia="Arial" w:hAnsi="Arial" w:cs="Arial"/>
        <w:b w:val="0"/>
        <w:bCs w:val="0"/>
        <w:i w:val="0"/>
        <w:iCs w:val="0"/>
        <w:smallCaps w:val="0"/>
        <w:strike w:val="0"/>
        <w:color w:val="000000"/>
        <w:spacing w:val="0"/>
        <w:w w:val="100"/>
        <w:position w:val="0"/>
        <w:sz w:val="22"/>
        <w:szCs w:val="22"/>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8C6299F"/>
    <w:multiLevelType w:val="multilevel"/>
    <w:tmpl w:val="E516142A"/>
    <w:lvl w:ilvl="0">
      <w:start w:val="1"/>
      <w:numFmt w:val="decimal"/>
      <w:lvlText w:val="5.%1"/>
      <w:lvlJc w:val="left"/>
      <w:rPr>
        <w:rFonts w:ascii="Arial" w:eastAsia="Arial" w:hAnsi="Arial" w:cs="Arial"/>
        <w:b w:val="0"/>
        <w:bCs w:val="0"/>
        <w:i w:val="0"/>
        <w:iCs w:val="0"/>
        <w:smallCaps w:val="0"/>
        <w:strike w:val="0"/>
        <w:color w:val="000000"/>
        <w:spacing w:val="0"/>
        <w:w w:val="100"/>
        <w:position w:val="0"/>
        <w:sz w:val="22"/>
        <w:szCs w:val="22"/>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22823FA"/>
    <w:multiLevelType w:val="multilevel"/>
    <w:tmpl w:val="AD66B8CA"/>
    <w:lvl w:ilvl="0">
      <w:start w:val="1"/>
      <w:numFmt w:val="bullet"/>
      <w:lvlText w:val="■"/>
      <w:lvlJc w:val="left"/>
      <w:rPr>
        <w:rFonts w:ascii="Arial" w:eastAsia="Arial" w:hAnsi="Arial" w:cs="Arial"/>
        <w:b w:val="0"/>
        <w:bCs w:val="0"/>
        <w:i w:val="0"/>
        <w:iCs w:val="0"/>
        <w:smallCaps w:val="0"/>
        <w:strike w:val="0"/>
        <w:color w:val="000000"/>
        <w:spacing w:val="0"/>
        <w:w w:val="100"/>
        <w:position w:val="0"/>
        <w:sz w:val="18"/>
        <w:szCs w:val="18"/>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7726AA2"/>
    <w:multiLevelType w:val="multilevel"/>
    <w:tmpl w:val="19041434"/>
    <w:lvl w:ilvl="0">
      <w:start w:val="1"/>
      <w:numFmt w:val="bullet"/>
      <w:lvlText w:val="■"/>
      <w:lvlJc w:val="left"/>
      <w:rPr>
        <w:rFonts w:ascii="Arial" w:eastAsia="Arial" w:hAnsi="Arial" w:cs="Arial"/>
        <w:b w:val="0"/>
        <w:bCs w:val="0"/>
        <w:i w:val="0"/>
        <w:iCs w:val="0"/>
        <w:smallCaps w:val="0"/>
        <w:strike w:val="0"/>
        <w:color w:val="000000"/>
        <w:spacing w:val="0"/>
        <w:w w:val="100"/>
        <w:position w:val="0"/>
        <w:sz w:val="18"/>
        <w:szCs w:val="18"/>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B6F6DD3"/>
    <w:multiLevelType w:val="multilevel"/>
    <w:tmpl w:val="0636AEA8"/>
    <w:lvl w:ilvl="0">
      <w:start w:val="3"/>
      <w:numFmt w:val="decimal"/>
      <w:lvlText w:val="3.3.1.%1"/>
      <w:lvlJc w:val="left"/>
      <w:rPr>
        <w:rFonts w:ascii="Arial" w:eastAsia="Arial" w:hAnsi="Arial" w:cs="Arial"/>
        <w:b w:val="0"/>
        <w:bCs w:val="0"/>
        <w:i w:val="0"/>
        <w:iCs w:val="0"/>
        <w:smallCaps w:val="0"/>
        <w:strike w:val="0"/>
        <w:color w:val="000000"/>
        <w:spacing w:val="0"/>
        <w:w w:val="100"/>
        <w:position w:val="0"/>
        <w:sz w:val="22"/>
        <w:szCs w:val="22"/>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FBE5B55"/>
    <w:multiLevelType w:val="multilevel"/>
    <w:tmpl w:val="4A70247E"/>
    <w:lvl w:ilvl="0">
      <w:start w:val="1"/>
      <w:numFmt w:val="bullet"/>
      <w:lvlText w:val="-"/>
      <w:lvlJc w:val="left"/>
      <w:rPr>
        <w:rFonts w:ascii="Arial" w:eastAsia="Arial" w:hAnsi="Arial" w:cs="Arial"/>
        <w:b w:val="0"/>
        <w:bCs w:val="0"/>
        <w:i w:val="0"/>
        <w:iCs w:val="0"/>
        <w:smallCaps w:val="0"/>
        <w:strike w:val="0"/>
        <w:color w:val="000000"/>
        <w:spacing w:val="0"/>
        <w:w w:val="100"/>
        <w:position w:val="0"/>
        <w:sz w:val="8"/>
        <w:szCs w:val="8"/>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0101A8F"/>
    <w:multiLevelType w:val="multilevel"/>
    <w:tmpl w:val="1EAE463A"/>
    <w:lvl w:ilvl="0">
      <w:start w:val="2"/>
      <w:numFmt w:val="decimal"/>
      <w:lvlText w:val="3.3.2.%1"/>
      <w:lvlJc w:val="left"/>
      <w:rPr>
        <w:rFonts w:ascii="Arial" w:eastAsia="Arial" w:hAnsi="Arial" w:cs="Arial"/>
        <w:b w:val="0"/>
        <w:bCs w:val="0"/>
        <w:i w:val="0"/>
        <w:iCs w:val="0"/>
        <w:smallCaps w:val="0"/>
        <w:strike w:val="0"/>
        <w:color w:val="000000"/>
        <w:spacing w:val="0"/>
        <w:w w:val="100"/>
        <w:position w:val="0"/>
        <w:sz w:val="22"/>
        <w:szCs w:val="22"/>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6BC1025"/>
    <w:multiLevelType w:val="multilevel"/>
    <w:tmpl w:val="1C36B6C2"/>
    <w:lvl w:ilvl="0">
      <w:start w:val="1"/>
      <w:numFmt w:val="bullet"/>
      <w:lvlText w:val="■"/>
      <w:lvlJc w:val="left"/>
      <w:rPr>
        <w:rFonts w:ascii="Arial" w:eastAsia="Arial" w:hAnsi="Arial" w:cs="Arial"/>
        <w:b w:val="0"/>
        <w:bCs w:val="0"/>
        <w:i w:val="0"/>
        <w:iCs w:val="0"/>
        <w:smallCaps w:val="0"/>
        <w:strike w:val="0"/>
        <w:color w:val="000000"/>
        <w:spacing w:val="0"/>
        <w:w w:val="100"/>
        <w:position w:val="0"/>
        <w:sz w:val="18"/>
        <w:szCs w:val="18"/>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C1F28F6"/>
    <w:multiLevelType w:val="multilevel"/>
    <w:tmpl w:val="33E42298"/>
    <w:lvl w:ilvl="0">
      <w:start w:val="1"/>
      <w:numFmt w:val="decimal"/>
      <w:lvlText w:val="3.3.1.1.%1"/>
      <w:lvlJc w:val="left"/>
      <w:rPr>
        <w:rFonts w:ascii="Arial" w:eastAsia="Arial" w:hAnsi="Arial" w:cs="Arial"/>
        <w:b w:val="0"/>
        <w:bCs w:val="0"/>
        <w:i w:val="0"/>
        <w:iCs w:val="0"/>
        <w:smallCaps w:val="0"/>
        <w:strike w:val="0"/>
        <w:color w:val="000000"/>
        <w:spacing w:val="0"/>
        <w:w w:val="100"/>
        <w:position w:val="0"/>
        <w:sz w:val="22"/>
        <w:szCs w:val="22"/>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0542751"/>
    <w:multiLevelType w:val="multilevel"/>
    <w:tmpl w:val="2E1AE418"/>
    <w:lvl w:ilvl="0">
      <w:start w:val="1"/>
      <w:numFmt w:val="bullet"/>
      <w:lvlText w:val="■"/>
      <w:lvlJc w:val="left"/>
      <w:rPr>
        <w:rFonts w:ascii="Arial" w:eastAsia="Arial" w:hAnsi="Arial" w:cs="Arial"/>
        <w:b w:val="0"/>
        <w:bCs w:val="0"/>
        <w:i w:val="0"/>
        <w:iCs w:val="0"/>
        <w:smallCaps w:val="0"/>
        <w:strike w:val="0"/>
        <w:color w:val="000000"/>
        <w:spacing w:val="0"/>
        <w:w w:val="100"/>
        <w:position w:val="0"/>
        <w:sz w:val="18"/>
        <w:szCs w:val="18"/>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1EF2E63"/>
    <w:multiLevelType w:val="multilevel"/>
    <w:tmpl w:val="90602376"/>
    <w:lvl w:ilvl="0">
      <w:start w:val="1"/>
      <w:numFmt w:val="bullet"/>
      <w:lvlText w:val="■"/>
      <w:lvlJc w:val="left"/>
      <w:rPr>
        <w:rFonts w:ascii="Arial" w:eastAsia="Arial" w:hAnsi="Arial" w:cs="Arial"/>
        <w:b w:val="0"/>
        <w:bCs w:val="0"/>
        <w:i w:val="0"/>
        <w:iCs w:val="0"/>
        <w:smallCaps w:val="0"/>
        <w:strike w:val="0"/>
        <w:color w:val="000000"/>
        <w:spacing w:val="0"/>
        <w:w w:val="100"/>
        <w:position w:val="0"/>
        <w:sz w:val="18"/>
        <w:szCs w:val="18"/>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3583A80"/>
    <w:multiLevelType w:val="multilevel"/>
    <w:tmpl w:val="1FD8F9A0"/>
    <w:lvl w:ilvl="0">
      <w:start w:val="1"/>
      <w:numFmt w:val="decimal"/>
      <w:lvlText w:val="%1."/>
      <w:lvlJc w:val="left"/>
      <w:rPr>
        <w:rFonts w:ascii="Arial" w:eastAsia="Arial" w:hAnsi="Arial" w:cs="Arial"/>
        <w:b/>
        <w:bCs/>
        <w:i w:val="0"/>
        <w:iCs w:val="0"/>
        <w:smallCaps w:val="0"/>
        <w:strike w:val="0"/>
        <w:color w:val="000000"/>
        <w:spacing w:val="0"/>
        <w:w w:val="100"/>
        <w:position w:val="0"/>
        <w:sz w:val="22"/>
        <w:szCs w:val="22"/>
        <w:u w:val="none"/>
        <w:lang w:val="tr-TR"/>
      </w:rPr>
    </w:lvl>
    <w:lvl w:ilvl="1">
      <w:start w:val="1"/>
      <w:numFmt w:val="decimal"/>
      <w:lvlText w:val="%1.%2"/>
      <w:lvlJc w:val="left"/>
      <w:rPr>
        <w:rFonts w:ascii="Arial" w:eastAsia="Arial" w:hAnsi="Arial" w:cs="Arial"/>
        <w:b/>
        <w:bCs/>
        <w:i w:val="0"/>
        <w:iCs w:val="0"/>
        <w:smallCaps w:val="0"/>
        <w:strike w:val="0"/>
        <w:color w:val="000000"/>
        <w:spacing w:val="0"/>
        <w:w w:val="100"/>
        <w:position w:val="0"/>
        <w:sz w:val="22"/>
        <w:szCs w:val="22"/>
        <w:u w:val="none"/>
        <w:lang w:val="tr-TR"/>
      </w:rPr>
    </w:lvl>
    <w:lvl w:ilvl="2">
      <w:start w:val="1"/>
      <w:numFmt w:val="decimal"/>
      <w:lvlText w:val="%1.%2.%3"/>
      <w:lvlJc w:val="left"/>
      <w:rPr>
        <w:rFonts w:ascii="Arial" w:eastAsia="Arial" w:hAnsi="Arial" w:cs="Arial"/>
        <w:b/>
        <w:bCs/>
        <w:i w:val="0"/>
        <w:iCs w:val="0"/>
        <w:smallCaps w:val="0"/>
        <w:strike w:val="0"/>
        <w:color w:val="000000"/>
        <w:spacing w:val="0"/>
        <w:w w:val="100"/>
        <w:position w:val="0"/>
        <w:sz w:val="22"/>
        <w:szCs w:val="22"/>
        <w:u w:val="none"/>
        <w:lang w:val="tr-TR"/>
      </w:rPr>
    </w:lvl>
    <w:lvl w:ilvl="3">
      <w:start w:val="1"/>
      <w:numFmt w:val="decimal"/>
      <w:lvlText w:val="%1.%2.%3.%4"/>
      <w:lvlJc w:val="left"/>
      <w:rPr>
        <w:rFonts w:ascii="Arial" w:eastAsia="Arial" w:hAnsi="Arial" w:cs="Arial"/>
        <w:b w:val="0"/>
        <w:bCs w:val="0"/>
        <w:i w:val="0"/>
        <w:iCs w:val="0"/>
        <w:smallCaps w:val="0"/>
        <w:strike w:val="0"/>
        <w:color w:val="000000"/>
        <w:spacing w:val="0"/>
        <w:w w:val="100"/>
        <w:position w:val="0"/>
        <w:sz w:val="22"/>
        <w:szCs w:val="22"/>
        <w:u w:val="none"/>
        <w:lang w:val="tr-TR"/>
      </w:rPr>
    </w:lvl>
    <w:lvl w:ilvl="4">
      <w:start w:val="1"/>
      <w:numFmt w:val="decimal"/>
      <w:lvlText w:val="%1.%2.%3.%4.%5"/>
      <w:lvlJc w:val="left"/>
      <w:rPr>
        <w:rFonts w:ascii="Arial" w:eastAsia="Arial" w:hAnsi="Arial" w:cs="Arial"/>
        <w:b w:val="0"/>
        <w:bCs w:val="0"/>
        <w:i w:val="0"/>
        <w:iCs w:val="0"/>
        <w:smallCaps w:val="0"/>
        <w:strike w:val="0"/>
        <w:color w:val="000000"/>
        <w:spacing w:val="0"/>
        <w:w w:val="100"/>
        <w:position w:val="0"/>
        <w:sz w:val="22"/>
        <w:szCs w:val="22"/>
        <w:u w:val="none"/>
        <w:lang w:val="tr-TR"/>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5406612"/>
    <w:multiLevelType w:val="multilevel"/>
    <w:tmpl w:val="19FC42E2"/>
    <w:lvl w:ilvl="0">
      <w:start w:val="3"/>
      <w:numFmt w:val="decimal"/>
      <w:lvlText w:val="3.3.%1"/>
      <w:lvlJc w:val="left"/>
      <w:rPr>
        <w:rFonts w:ascii="Arial" w:eastAsia="Arial" w:hAnsi="Arial" w:cs="Arial"/>
        <w:b/>
        <w:bCs/>
        <w:i w:val="0"/>
        <w:iCs w:val="0"/>
        <w:smallCaps w:val="0"/>
        <w:strike w:val="0"/>
        <w:color w:val="000000"/>
        <w:spacing w:val="0"/>
        <w:w w:val="100"/>
        <w:position w:val="0"/>
        <w:sz w:val="22"/>
        <w:szCs w:val="22"/>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ACB2034"/>
    <w:multiLevelType w:val="multilevel"/>
    <w:tmpl w:val="5B900D6A"/>
    <w:lvl w:ilvl="0">
      <w:start w:val="1"/>
      <w:numFmt w:val="decimal"/>
      <w:lvlText w:val="3.3.2.2.%1"/>
      <w:lvlJc w:val="left"/>
      <w:rPr>
        <w:rFonts w:ascii="Arial" w:eastAsia="Arial" w:hAnsi="Arial" w:cs="Arial"/>
        <w:b w:val="0"/>
        <w:bCs w:val="0"/>
        <w:i w:val="0"/>
        <w:iCs w:val="0"/>
        <w:smallCaps w:val="0"/>
        <w:strike w:val="0"/>
        <w:color w:val="000000"/>
        <w:spacing w:val="0"/>
        <w:w w:val="100"/>
        <w:position w:val="0"/>
        <w:sz w:val="22"/>
        <w:szCs w:val="22"/>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52584C46"/>
    <w:multiLevelType w:val="multilevel"/>
    <w:tmpl w:val="A5CE5F56"/>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6734091"/>
    <w:multiLevelType w:val="multilevel"/>
    <w:tmpl w:val="8208E1F6"/>
    <w:lvl w:ilvl="0">
      <w:start w:val="1"/>
      <w:numFmt w:val="bullet"/>
      <w:lvlText w:val="■"/>
      <w:lvlJc w:val="left"/>
      <w:rPr>
        <w:rFonts w:ascii="Arial" w:eastAsia="Arial" w:hAnsi="Arial" w:cs="Arial"/>
        <w:b w:val="0"/>
        <w:bCs w:val="0"/>
        <w:i w:val="0"/>
        <w:iCs w:val="0"/>
        <w:smallCaps w:val="0"/>
        <w:strike w:val="0"/>
        <w:color w:val="000000"/>
        <w:spacing w:val="0"/>
        <w:w w:val="100"/>
        <w:position w:val="0"/>
        <w:sz w:val="18"/>
        <w:szCs w:val="18"/>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07541D3"/>
    <w:multiLevelType w:val="hybridMultilevel"/>
    <w:tmpl w:val="16F0668C"/>
    <w:lvl w:ilvl="0" w:tplc="041F000F">
      <w:start w:val="1"/>
      <w:numFmt w:val="decimal"/>
      <w:lvlText w:val="%1."/>
      <w:lvlJc w:val="left"/>
      <w:pPr>
        <w:ind w:left="760" w:hanging="360"/>
      </w:pPr>
    </w:lvl>
    <w:lvl w:ilvl="1" w:tplc="041F0019" w:tentative="1">
      <w:start w:val="1"/>
      <w:numFmt w:val="lowerLetter"/>
      <w:lvlText w:val="%2."/>
      <w:lvlJc w:val="left"/>
      <w:pPr>
        <w:ind w:left="1480" w:hanging="360"/>
      </w:pPr>
    </w:lvl>
    <w:lvl w:ilvl="2" w:tplc="041F001B" w:tentative="1">
      <w:start w:val="1"/>
      <w:numFmt w:val="lowerRoman"/>
      <w:lvlText w:val="%3."/>
      <w:lvlJc w:val="right"/>
      <w:pPr>
        <w:ind w:left="2200" w:hanging="180"/>
      </w:pPr>
    </w:lvl>
    <w:lvl w:ilvl="3" w:tplc="041F000F" w:tentative="1">
      <w:start w:val="1"/>
      <w:numFmt w:val="decimal"/>
      <w:lvlText w:val="%4."/>
      <w:lvlJc w:val="left"/>
      <w:pPr>
        <w:ind w:left="2920" w:hanging="360"/>
      </w:pPr>
    </w:lvl>
    <w:lvl w:ilvl="4" w:tplc="041F0019" w:tentative="1">
      <w:start w:val="1"/>
      <w:numFmt w:val="lowerLetter"/>
      <w:lvlText w:val="%5."/>
      <w:lvlJc w:val="left"/>
      <w:pPr>
        <w:ind w:left="3640" w:hanging="360"/>
      </w:pPr>
    </w:lvl>
    <w:lvl w:ilvl="5" w:tplc="041F001B" w:tentative="1">
      <w:start w:val="1"/>
      <w:numFmt w:val="lowerRoman"/>
      <w:lvlText w:val="%6."/>
      <w:lvlJc w:val="right"/>
      <w:pPr>
        <w:ind w:left="4360" w:hanging="180"/>
      </w:pPr>
    </w:lvl>
    <w:lvl w:ilvl="6" w:tplc="041F000F" w:tentative="1">
      <w:start w:val="1"/>
      <w:numFmt w:val="decimal"/>
      <w:lvlText w:val="%7."/>
      <w:lvlJc w:val="left"/>
      <w:pPr>
        <w:ind w:left="5080" w:hanging="360"/>
      </w:pPr>
    </w:lvl>
    <w:lvl w:ilvl="7" w:tplc="041F0019" w:tentative="1">
      <w:start w:val="1"/>
      <w:numFmt w:val="lowerLetter"/>
      <w:lvlText w:val="%8."/>
      <w:lvlJc w:val="left"/>
      <w:pPr>
        <w:ind w:left="5800" w:hanging="360"/>
      </w:pPr>
    </w:lvl>
    <w:lvl w:ilvl="8" w:tplc="041F001B" w:tentative="1">
      <w:start w:val="1"/>
      <w:numFmt w:val="lowerRoman"/>
      <w:lvlText w:val="%9."/>
      <w:lvlJc w:val="right"/>
      <w:pPr>
        <w:ind w:left="6520" w:hanging="180"/>
      </w:pPr>
    </w:lvl>
  </w:abstractNum>
  <w:abstractNum w:abstractNumId="20">
    <w:nsid w:val="66B901DC"/>
    <w:multiLevelType w:val="multilevel"/>
    <w:tmpl w:val="169E2AD4"/>
    <w:lvl w:ilvl="0">
      <w:start w:val="2"/>
      <w:numFmt w:val="decimal"/>
      <w:lvlText w:val="3.3.2.1.%1"/>
      <w:lvlJc w:val="left"/>
      <w:rPr>
        <w:rFonts w:ascii="Arial" w:eastAsia="Arial" w:hAnsi="Arial" w:cs="Arial"/>
        <w:b w:val="0"/>
        <w:bCs w:val="0"/>
        <w:i w:val="0"/>
        <w:iCs w:val="0"/>
        <w:smallCaps w:val="0"/>
        <w:strike w:val="0"/>
        <w:color w:val="000000"/>
        <w:spacing w:val="0"/>
        <w:w w:val="100"/>
        <w:position w:val="0"/>
        <w:sz w:val="22"/>
        <w:szCs w:val="22"/>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A5C06FB"/>
    <w:multiLevelType w:val="multilevel"/>
    <w:tmpl w:val="0BA6422C"/>
    <w:lvl w:ilvl="0">
      <w:start w:val="1"/>
      <w:numFmt w:val="decimal"/>
      <w:lvlText w:val="%1."/>
      <w:lvlJc w:val="left"/>
      <w:rPr>
        <w:rFonts w:ascii="Arial" w:eastAsia="Arial" w:hAnsi="Arial" w:cs="Arial"/>
        <w:b/>
        <w:bCs/>
        <w:i w:val="0"/>
        <w:iCs w:val="0"/>
        <w:smallCaps w:val="0"/>
        <w:strike w:val="0"/>
        <w:color w:val="000000"/>
        <w:spacing w:val="0"/>
        <w:w w:val="100"/>
        <w:position w:val="0"/>
        <w:sz w:val="22"/>
        <w:szCs w:val="22"/>
        <w:u w:val="none"/>
        <w:lang w:val="tr-TR"/>
      </w:rPr>
    </w:lvl>
    <w:lvl w:ilvl="1">
      <w:start w:val="1"/>
      <w:numFmt w:val="decimal"/>
      <w:lvlText w:val="%1.%2"/>
      <w:lvlJc w:val="left"/>
      <w:rPr>
        <w:rFonts w:ascii="Arial" w:eastAsia="Arial" w:hAnsi="Arial" w:cs="Arial"/>
        <w:b/>
        <w:bCs/>
        <w:i w:val="0"/>
        <w:iCs w:val="0"/>
        <w:smallCaps w:val="0"/>
        <w:strike w:val="0"/>
        <w:color w:val="000000"/>
        <w:spacing w:val="0"/>
        <w:w w:val="100"/>
        <w:position w:val="0"/>
        <w:sz w:val="22"/>
        <w:szCs w:val="22"/>
        <w:u w:val="none"/>
        <w:lang w:val="tr-TR"/>
      </w:rPr>
    </w:lvl>
    <w:lvl w:ilvl="2">
      <w:start w:val="1"/>
      <w:numFmt w:val="decimal"/>
      <w:lvlText w:val="%1.%2.%3"/>
      <w:lvlJc w:val="left"/>
      <w:rPr>
        <w:rFonts w:ascii="Arial" w:eastAsia="Arial" w:hAnsi="Arial" w:cs="Arial"/>
        <w:b/>
        <w:bCs/>
        <w:i w:val="0"/>
        <w:iCs w:val="0"/>
        <w:smallCaps w:val="0"/>
        <w:strike w:val="0"/>
        <w:color w:val="000000"/>
        <w:spacing w:val="0"/>
        <w:w w:val="100"/>
        <w:position w:val="0"/>
        <w:sz w:val="22"/>
        <w:szCs w:val="22"/>
        <w:u w:val="none"/>
        <w:lang w:val="tr-TR"/>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6BCA60C8"/>
    <w:multiLevelType w:val="multilevel"/>
    <w:tmpl w:val="2F9E3CD6"/>
    <w:lvl w:ilvl="0">
      <w:start w:val="1"/>
      <w:numFmt w:val="bullet"/>
      <w:lvlText w:val="■"/>
      <w:lvlJc w:val="left"/>
      <w:rPr>
        <w:rFonts w:ascii="Arial" w:eastAsia="Arial" w:hAnsi="Arial" w:cs="Arial"/>
        <w:b w:val="0"/>
        <w:bCs w:val="0"/>
        <w:i w:val="0"/>
        <w:iCs w:val="0"/>
        <w:smallCaps w:val="0"/>
        <w:strike w:val="0"/>
        <w:color w:val="000000"/>
        <w:spacing w:val="0"/>
        <w:w w:val="100"/>
        <w:position w:val="0"/>
        <w:sz w:val="18"/>
        <w:szCs w:val="18"/>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6CDD3081"/>
    <w:multiLevelType w:val="multilevel"/>
    <w:tmpl w:val="FDA07510"/>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729F7E6F"/>
    <w:multiLevelType w:val="multilevel"/>
    <w:tmpl w:val="6B643D6E"/>
    <w:lvl w:ilvl="0">
      <w:start w:val="1"/>
      <w:numFmt w:val="decimal"/>
      <w:lvlText w:val="%1."/>
      <w:lvlJc w:val="left"/>
      <w:rPr>
        <w:rFonts w:ascii="Arial" w:eastAsia="Arial" w:hAnsi="Arial" w:cs="Arial"/>
        <w:b/>
        <w:bCs/>
        <w:i w:val="0"/>
        <w:iCs w:val="0"/>
        <w:smallCaps w:val="0"/>
        <w:strike w:val="0"/>
        <w:color w:val="000000"/>
        <w:spacing w:val="0"/>
        <w:w w:val="100"/>
        <w:position w:val="0"/>
        <w:sz w:val="22"/>
        <w:szCs w:val="22"/>
        <w:u w:val="none"/>
        <w:lang w:val="tr-TR"/>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2"/>
        <w:szCs w:val="22"/>
        <w:u w:val="none"/>
        <w:lang w:val="tr-TR"/>
      </w:rPr>
    </w:lvl>
    <w:lvl w:ilvl="2">
      <w:start w:val="1"/>
      <w:numFmt w:val="decimal"/>
      <w:lvlText w:val="%1.%2.%3"/>
      <w:lvlJc w:val="left"/>
      <w:rPr>
        <w:rFonts w:ascii="Arial" w:eastAsia="Arial" w:hAnsi="Arial" w:cs="Arial"/>
        <w:b w:val="0"/>
        <w:bCs w:val="0"/>
        <w:i w:val="0"/>
        <w:iCs w:val="0"/>
        <w:smallCaps w:val="0"/>
        <w:strike w:val="0"/>
        <w:color w:val="000000"/>
        <w:spacing w:val="0"/>
        <w:w w:val="100"/>
        <w:position w:val="0"/>
        <w:sz w:val="22"/>
        <w:szCs w:val="22"/>
        <w:u w:val="none"/>
        <w:lang w:val="tr-TR"/>
      </w:rPr>
    </w:lvl>
    <w:lvl w:ilvl="3">
      <w:start w:val="1"/>
      <w:numFmt w:val="decimal"/>
      <w:lvlText w:val="%1.%2.%3.%4"/>
      <w:lvlJc w:val="left"/>
      <w:rPr>
        <w:rFonts w:ascii="Arial" w:eastAsia="Arial" w:hAnsi="Arial" w:cs="Arial"/>
        <w:b w:val="0"/>
        <w:bCs w:val="0"/>
        <w:i w:val="0"/>
        <w:iCs w:val="0"/>
        <w:smallCaps w:val="0"/>
        <w:strike w:val="0"/>
        <w:color w:val="000000"/>
        <w:spacing w:val="0"/>
        <w:w w:val="100"/>
        <w:position w:val="0"/>
        <w:sz w:val="22"/>
        <w:szCs w:val="22"/>
        <w:u w:val="none"/>
        <w:lang w:val="tr-TR"/>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77420421"/>
    <w:multiLevelType w:val="multilevel"/>
    <w:tmpl w:val="4202C34A"/>
    <w:lvl w:ilvl="0">
      <w:start w:val="1"/>
      <w:numFmt w:val="bullet"/>
      <w:lvlText w:val="■"/>
      <w:lvlJc w:val="left"/>
      <w:rPr>
        <w:rFonts w:ascii="Arial" w:eastAsia="Arial" w:hAnsi="Arial" w:cs="Arial"/>
        <w:b w:val="0"/>
        <w:bCs w:val="0"/>
        <w:i w:val="0"/>
        <w:iCs w:val="0"/>
        <w:smallCaps w:val="0"/>
        <w:strike w:val="0"/>
        <w:color w:val="000000"/>
        <w:spacing w:val="0"/>
        <w:w w:val="100"/>
        <w:position w:val="0"/>
        <w:sz w:val="18"/>
        <w:szCs w:val="18"/>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7A530C5E"/>
    <w:multiLevelType w:val="multilevel"/>
    <w:tmpl w:val="4B4E664C"/>
    <w:lvl w:ilvl="0">
      <w:start w:val="1"/>
      <w:numFmt w:val="bullet"/>
      <w:lvlText w:val="■"/>
      <w:lvlJc w:val="left"/>
      <w:rPr>
        <w:rFonts w:ascii="Arial" w:eastAsia="Arial" w:hAnsi="Arial" w:cs="Arial"/>
        <w:b w:val="0"/>
        <w:bCs w:val="0"/>
        <w:i w:val="0"/>
        <w:iCs w:val="0"/>
        <w:smallCaps w:val="0"/>
        <w:strike w:val="0"/>
        <w:color w:val="000000"/>
        <w:spacing w:val="0"/>
        <w:w w:val="100"/>
        <w:position w:val="0"/>
        <w:sz w:val="18"/>
        <w:szCs w:val="18"/>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7AFB5461"/>
    <w:multiLevelType w:val="multilevel"/>
    <w:tmpl w:val="ADE47E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7B926E44"/>
    <w:multiLevelType w:val="multilevel"/>
    <w:tmpl w:val="0D780CAC"/>
    <w:lvl w:ilvl="0">
      <w:start w:val="1"/>
      <w:numFmt w:val="decimal"/>
      <w:lvlText w:val="5.1.%1"/>
      <w:lvlJc w:val="left"/>
      <w:rPr>
        <w:rFonts w:ascii="Arial" w:eastAsia="Arial" w:hAnsi="Arial" w:cs="Arial"/>
        <w:b w:val="0"/>
        <w:bCs w:val="0"/>
        <w:i w:val="0"/>
        <w:iCs w:val="0"/>
        <w:smallCaps w:val="0"/>
        <w:strike w:val="0"/>
        <w:color w:val="000000"/>
        <w:spacing w:val="0"/>
        <w:w w:val="100"/>
        <w:position w:val="0"/>
        <w:sz w:val="22"/>
        <w:szCs w:val="22"/>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7CA05F5C"/>
    <w:multiLevelType w:val="multilevel"/>
    <w:tmpl w:val="37A65F1E"/>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4"/>
  </w:num>
  <w:num w:numId="2">
    <w:abstractNumId w:val="4"/>
  </w:num>
  <w:num w:numId="3">
    <w:abstractNumId w:val="28"/>
  </w:num>
  <w:num w:numId="4">
    <w:abstractNumId w:val="14"/>
  </w:num>
  <w:num w:numId="5">
    <w:abstractNumId w:val="27"/>
  </w:num>
  <w:num w:numId="6">
    <w:abstractNumId w:val="11"/>
  </w:num>
  <w:num w:numId="7">
    <w:abstractNumId w:val="10"/>
  </w:num>
  <w:num w:numId="8">
    <w:abstractNumId w:val="22"/>
  </w:num>
  <w:num w:numId="9">
    <w:abstractNumId w:val="5"/>
  </w:num>
  <w:num w:numId="10">
    <w:abstractNumId w:val="18"/>
  </w:num>
  <w:num w:numId="11">
    <w:abstractNumId w:val="2"/>
  </w:num>
  <w:num w:numId="12">
    <w:abstractNumId w:val="26"/>
  </w:num>
  <w:num w:numId="13">
    <w:abstractNumId w:val="25"/>
  </w:num>
  <w:num w:numId="14">
    <w:abstractNumId w:val="12"/>
  </w:num>
  <w:num w:numId="15">
    <w:abstractNumId w:val="1"/>
  </w:num>
  <w:num w:numId="16">
    <w:abstractNumId w:val="7"/>
  </w:num>
  <w:num w:numId="17">
    <w:abstractNumId w:val="0"/>
  </w:num>
  <w:num w:numId="18">
    <w:abstractNumId w:val="6"/>
  </w:num>
  <w:num w:numId="19">
    <w:abstractNumId w:val="13"/>
  </w:num>
  <w:num w:numId="20">
    <w:abstractNumId w:val="20"/>
  </w:num>
  <w:num w:numId="21">
    <w:abstractNumId w:val="8"/>
  </w:num>
  <w:num w:numId="22">
    <w:abstractNumId w:val="9"/>
  </w:num>
  <w:num w:numId="23">
    <w:abstractNumId w:val="16"/>
  </w:num>
  <w:num w:numId="24">
    <w:abstractNumId w:val="29"/>
  </w:num>
  <w:num w:numId="25">
    <w:abstractNumId w:val="15"/>
  </w:num>
  <w:num w:numId="26">
    <w:abstractNumId w:val="3"/>
  </w:num>
  <w:num w:numId="27">
    <w:abstractNumId w:val="21"/>
  </w:num>
  <w:num w:numId="28">
    <w:abstractNumId w:val="17"/>
  </w:num>
  <w:num w:numId="29">
    <w:abstractNumId w:val="23"/>
  </w:num>
  <w:num w:numId="30">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hdrShapeDefaults>
    <o:shapedefaults v:ext="edit" spidmax="11266"/>
    <o:shapelayout v:ext="edit">
      <o:idmap v:ext="edit" data="2"/>
    </o:shapelayout>
  </w:hdrShapeDefaults>
  <w:footnotePr>
    <w:footnote w:id="-1"/>
    <w:footnote w:id="0"/>
  </w:footnotePr>
  <w:endnotePr>
    <w:endnote w:id="-1"/>
    <w:endnote w:id="0"/>
  </w:endnotePr>
  <w:compat>
    <w:useFELayout/>
  </w:compat>
  <w:rsids>
    <w:rsidRoot w:val="00260D46"/>
    <w:rsid w:val="000506CE"/>
    <w:rsid w:val="000B213F"/>
    <w:rsid w:val="001443A0"/>
    <w:rsid w:val="00260D46"/>
    <w:rsid w:val="002B5A3D"/>
    <w:rsid w:val="003362B3"/>
    <w:rsid w:val="00505FB2"/>
    <w:rsid w:val="00556EE2"/>
    <w:rsid w:val="005B3275"/>
    <w:rsid w:val="006815FD"/>
    <w:rsid w:val="00735D25"/>
    <w:rsid w:val="007856C2"/>
    <w:rsid w:val="007961A8"/>
    <w:rsid w:val="00846B94"/>
    <w:rsid w:val="00896FEB"/>
    <w:rsid w:val="008B619C"/>
    <w:rsid w:val="00907AE7"/>
    <w:rsid w:val="009618E6"/>
    <w:rsid w:val="009624DC"/>
    <w:rsid w:val="009E19DD"/>
    <w:rsid w:val="00A56CCC"/>
    <w:rsid w:val="00A62EEE"/>
    <w:rsid w:val="00AF169D"/>
    <w:rsid w:val="00B34840"/>
    <w:rsid w:val="00B60B91"/>
    <w:rsid w:val="00B84AAC"/>
    <w:rsid w:val="00B930D3"/>
    <w:rsid w:val="00CE1918"/>
    <w:rsid w:val="00D13840"/>
    <w:rsid w:val="00D17071"/>
    <w:rsid w:val="00DD1291"/>
    <w:rsid w:val="00E10E19"/>
    <w:rsid w:val="00E21839"/>
    <w:rsid w:val="00E54B67"/>
    <w:rsid w:val="00EF37ED"/>
    <w:rsid w:val="00EF38D4"/>
    <w:rsid w:val="00F9341F"/>
    <w:rsid w:val="00FA6518"/>
  </w:rsids>
  <m:mathPr>
    <m:mathFont m:val="Cambria Math"/>
    <m:brkBin m:val="before"/>
    <m:brkBinSub m:val="--"/>
    <m:smallFrac m:val="off"/>
    <m:dispDef/>
    <m:lMargin m:val="0"/>
    <m:rMargin m:val="0"/>
    <m:defJc m:val="centerGroup"/>
    <m:wrapIndent m:val="1440"/>
    <m:intLim m:val="subSup"/>
    <m:naryLim m:val="undOvr"/>
  </m:mathPr>
  <w:themeFontLang w:val="tr-TR"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60D46"/>
    <w:pPr>
      <w:widowControl w:val="0"/>
      <w:spacing w:after="0" w:line="240" w:lineRule="auto"/>
    </w:pPr>
    <w:rPr>
      <w:rFonts w:ascii="Courier New" w:eastAsia="Courier New" w:hAnsi="Courier New" w:cs="Courier New"/>
      <w:color w:val="000000"/>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Gvdemetni3">
    <w:name w:val="Gövde metni (3)_"/>
    <w:basedOn w:val="VarsaylanParagrafYazTipi"/>
    <w:link w:val="Gvdemetni30"/>
    <w:rsid w:val="00260D46"/>
    <w:rPr>
      <w:rFonts w:ascii="Arial" w:eastAsia="Arial" w:hAnsi="Arial" w:cs="Arial"/>
      <w:b/>
      <w:bCs/>
      <w:shd w:val="clear" w:color="auto" w:fill="FFFFFF"/>
    </w:rPr>
  </w:style>
  <w:style w:type="paragraph" w:customStyle="1" w:styleId="Gvdemetni30">
    <w:name w:val="Gövde metni (3)"/>
    <w:basedOn w:val="Normal"/>
    <w:link w:val="Gvdemetni3"/>
    <w:rsid w:val="00260D46"/>
    <w:pPr>
      <w:shd w:val="clear" w:color="auto" w:fill="FFFFFF"/>
      <w:spacing w:after="1020" w:line="0" w:lineRule="atLeast"/>
      <w:jc w:val="center"/>
    </w:pPr>
    <w:rPr>
      <w:rFonts w:ascii="Arial" w:eastAsia="Arial" w:hAnsi="Arial" w:cs="Arial"/>
      <w:b/>
      <w:bCs/>
      <w:color w:val="auto"/>
      <w:sz w:val="22"/>
      <w:szCs w:val="22"/>
    </w:rPr>
  </w:style>
  <w:style w:type="character" w:customStyle="1" w:styleId="indekiler2">
    <w:name w:val="İçindekiler (2)_"/>
    <w:basedOn w:val="VarsaylanParagrafYazTipi"/>
    <w:link w:val="indekiler20"/>
    <w:rsid w:val="00260D46"/>
    <w:rPr>
      <w:rFonts w:ascii="Arial" w:eastAsia="Arial" w:hAnsi="Arial" w:cs="Arial"/>
      <w:b/>
      <w:bCs/>
      <w:shd w:val="clear" w:color="auto" w:fill="FFFFFF"/>
    </w:rPr>
  </w:style>
  <w:style w:type="paragraph" w:customStyle="1" w:styleId="indekiler20">
    <w:name w:val="İçindekiler (2)"/>
    <w:basedOn w:val="Normal"/>
    <w:link w:val="indekiler2"/>
    <w:rsid w:val="00260D46"/>
    <w:pPr>
      <w:shd w:val="clear" w:color="auto" w:fill="FFFFFF"/>
      <w:spacing w:line="413" w:lineRule="exact"/>
      <w:ind w:hanging="360"/>
      <w:jc w:val="both"/>
    </w:pPr>
    <w:rPr>
      <w:rFonts w:ascii="Arial" w:eastAsia="Arial" w:hAnsi="Arial" w:cs="Arial"/>
      <w:b/>
      <w:bCs/>
      <w:color w:val="auto"/>
      <w:sz w:val="22"/>
      <w:szCs w:val="22"/>
    </w:rPr>
  </w:style>
  <w:style w:type="character" w:customStyle="1" w:styleId="T1Char">
    <w:name w:val="İÇT 1 Char"/>
    <w:basedOn w:val="VarsaylanParagrafYazTipi"/>
    <w:link w:val="T1"/>
    <w:rsid w:val="00260D46"/>
    <w:rPr>
      <w:rFonts w:ascii="Arial" w:eastAsia="Arial" w:hAnsi="Arial" w:cs="Arial"/>
      <w:shd w:val="clear" w:color="auto" w:fill="FFFFFF"/>
    </w:rPr>
  </w:style>
  <w:style w:type="paragraph" w:styleId="T1">
    <w:name w:val="toc 1"/>
    <w:basedOn w:val="Normal"/>
    <w:link w:val="T1Char"/>
    <w:autoRedefine/>
    <w:rsid w:val="00260D46"/>
    <w:pPr>
      <w:shd w:val="clear" w:color="auto" w:fill="FFFFFF"/>
      <w:spacing w:line="413" w:lineRule="exact"/>
      <w:jc w:val="both"/>
    </w:pPr>
    <w:rPr>
      <w:rFonts w:ascii="Arial" w:eastAsia="Arial" w:hAnsi="Arial" w:cs="Arial"/>
      <w:color w:val="auto"/>
      <w:sz w:val="22"/>
      <w:szCs w:val="22"/>
    </w:rPr>
  </w:style>
  <w:style w:type="character" w:customStyle="1" w:styleId="stbilgiveyaaltbilgi115ptKaln">
    <w:name w:val="Üst bilgi veya alt bilgi + 11;5 pt;Kalın"/>
    <w:basedOn w:val="VarsaylanParagrafYazTipi"/>
    <w:rsid w:val="00B60B91"/>
    <w:rPr>
      <w:rFonts w:ascii="Arial" w:eastAsia="Arial" w:hAnsi="Arial" w:cs="Arial"/>
      <w:b/>
      <w:bCs/>
      <w:i w:val="0"/>
      <w:iCs w:val="0"/>
      <w:smallCaps w:val="0"/>
      <w:strike w:val="0"/>
      <w:color w:val="000000"/>
      <w:spacing w:val="0"/>
      <w:w w:val="100"/>
      <w:position w:val="0"/>
      <w:sz w:val="23"/>
      <w:szCs w:val="23"/>
      <w:u w:val="none"/>
      <w:lang w:val="tr-TR"/>
    </w:rPr>
  </w:style>
  <w:style w:type="character" w:customStyle="1" w:styleId="Gvdemetni">
    <w:name w:val="Gövde metni_"/>
    <w:basedOn w:val="VarsaylanParagrafYazTipi"/>
    <w:link w:val="Gvdemetni0"/>
    <w:rsid w:val="00E21839"/>
    <w:rPr>
      <w:rFonts w:ascii="Arial" w:eastAsia="Arial" w:hAnsi="Arial" w:cs="Arial"/>
      <w:shd w:val="clear" w:color="auto" w:fill="FFFFFF"/>
    </w:rPr>
  </w:style>
  <w:style w:type="paragraph" w:customStyle="1" w:styleId="Gvdemetni0">
    <w:name w:val="Gövde metni"/>
    <w:basedOn w:val="Normal"/>
    <w:link w:val="Gvdemetni"/>
    <w:rsid w:val="00E21839"/>
    <w:pPr>
      <w:shd w:val="clear" w:color="auto" w:fill="FFFFFF"/>
      <w:spacing w:after="1620" w:line="413" w:lineRule="exact"/>
      <w:ind w:hanging="380"/>
      <w:jc w:val="both"/>
    </w:pPr>
    <w:rPr>
      <w:rFonts w:ascii="Arial" w:eastAsia="Arial" w:hAnsi="Arial" w:cs="Arial"/>
      <w:color w:val="auto"/>
      <w:sz w:val="22"/>
      <w:szCs w:val="22"/>
    </w:rPr>
  </w:style>
  <w:style w:type="character" w:styleId="Kpr">
    <w:name w:val="Hyperlink"/>
    <w:basedOn w:val="VarsaylanParagrafYazTipi"/>
    <w:rsid w:val="00E21839"/>
    <w:rPr>
      <w:color w:val="0066CC"/>
      <w:u w:val="single"/>
    </w:rPr>
  </w:style>
  <w:style w:type="character" w:customStyle="1" w:styleId="stbilgiveyaaltbilgi">
    <w:name w:val="Üst bilgi veya alt bilgi_"/>
    <w:basedOn w:val="VarsaylanParagrafYazTipi"/>
    <w:rsid w:val="00E21839"/>
    <w:rPr>
      <w:rFonts w:ascii="Arial" w:eastAsia="Arial" w:hAnsi="Arial" w:cs="Arial"/>
      <w:b w:val="0"/>
      <w:bCs w:val="0"/>
      <w:i w:val="0"/>
      <w:iCs w:val="0"/>
      <w:smallCaps w:val="0"/>
      <w:strike w:val="0"/>
      <w:sz w:val="22"/>
      <w:szCs w:val="22"/>
      <w:u w:val="none"/>
    </w:rPr>
  </w:style>
  <w:style w:type="character" w:customStyle="1" w:styleId="stbilgiveyaaltbilgi0">
    <w:name w:val="Üst bilgi veya alt bilgi"/>
    <w:basedOn w:val="stbilgiveyaaltbilgi"/>
    <w:rsid w:val="00E21839"/>
    <w:rPr>
      <w:color w:val="000000"/>
      <w:spacing w:val="0"/>
      <w:w w:val="100"/>
      <w:position w:val="0"/>
      <w:lang w:val="tr-TR"/>
    </w:rPr>
  </w:style>
  <w:style w:type="character" w:customStyle="1" w:styleId="Balk1">
    <w:name w:val="Başlık #1_"/>
    <w:basedOn w:val="VarsaylanParagrafYazTipi"/>
    <w:rsid w:val="00E21839"/>
    <w:rPr>
      <w:rFonts w:ascii="Arial" w:eastAsia="Arial" w:hAnsi="Arial" w:cs="Arial"/>
      <w:b/>
      <w:bCs/>
      <w:i w:val="0"/>
      <w:iCs w:val="0"/>
      <w:smallCaps w:val="0"/>
      <w:strike w:val="0"/>
      <w:sz w:val="22"/>
      <w:szCs w:val="22"/>
      <w:u w:val="none"/>
    </w:rPr>
  </w:style>
  <w:style w:type="character" w:customStyle="1" w:styleId="GvdemetniKaln">
    <w:name w:val="Gövde metni + Kalın"/>
    <w:basedOn w:val="Gvdemetni"/>
    <w:rsid w:val="00E21839"/>
    <w:rPr>
      <w:b/>
      <w:bCs/>
      <w:i w:val="0"/>
      <w:iCs w:val="0"/>
      <w:smallCaps w:val="0"/>
      <w:strike w:val="0"/>
      <w:color w:val="000000"/>
      <w:spacing w:val="0"/>
      <w:w w:val="100"/>
      <w:position w:val="0"/>
      <w:sz w:val="22"/>
      <w:szCs w:val="22"/>
      <w:u w:val="none"/>
      <w:lang w:val="tr-TR"/>
    </w:rPr>
  </w:style>
  <w:style w:type="character" w:customStyle="1" w:styleId="Resimyazs2">
    <w:name w:val="Resim yazısı (2)_"/>
    <w:basedOn w:val="VarsaylanParagrafYazTipi"/>
    <w:link w:val="Resimyazs20"/>
    <w:rsid w:val="00E21839"/>
    <w:rPr>
      <w:rFonts w:ascii="Arial" w:eastAsia="Arial" w:hAnsi="Arial" w:cs="Arial"/>
      <w:b/>
      <w:bCs/>
      <w:shd w:val="clear" w:color="auto" w:fill="FFFFFF"/>
    </w:rPr>
  </w:style>
  <w:style w:type="character" w:customStyle="1" w:styleId="Gvdemetni95ptKaln">
    <w:name w:val="Gövde metni + 9;5 pt;Kalın"/>
    <w:basedOn w:val="Gvdemetni"/>
    <w:rsid w:val="00E21839"/>
    <w:rPr>
      <w:b/>
      <w:bCs/>
      <w:i w:val="0"/>
      <w:iCs w:val="0"/>
      <w:smallCaps w:val="0"/>
      <w:strike w:val="0"/>
      <w:color w:val="000000"/>
      <w:spacing w:val="0"/>
      <w:w w:val="100"/>
      <w:position w:val="0"/>
      <w:sz w:val="19"/>
      <w:szCs w:val="19"/>
      <w:u w:val="none"/>
      <w:lang w:val="tr-TR"/>
    </w:rPr>
  </w:style>
  <w:style w:type="character" w:customStyle="1" w:styleId="Gvdemetni9pt">
    <w:name w:val="Gövde metni + 9 pt"/>
    <w:basedOn w:val="Gvdemetni"/>
    <w:rsid w:val="00E21839"/>
    <w:rPr>
      <w:b w:val="0"/>
      <w:bCs w:val="0"/>
      <w:i w:val="0"/>
      <w:iCs w:val="0"/>
      <w:smallCaps w:val="0"/>
      <w:strike w:val="0"/>
      <w:color w:val="000000"/>
      <w:spacing w:val="0"/>
      <w:w w:val="100"/>
      <w:position w:val="0"/>
      <w:sz w:val="18"/>
      <w:szCs w:val="18"/>
      <w:u w:val="none"/>
      <w:lang w:val="tr-TR"/>
    </w:rPr>
  </w:style>
  <w:style w:type="character" w:customStyle="1" w:styleId="Gvdemetni4Exact">
    <w:name w:val="Gövde metni (4) Exact"/>
    <w:basedOn w:val="VarsaylanParagrafYazTipi"/>
    <w:link w:val="Gvdemetni4"/>
    <w:rsid w:val="00E21839"/>
    <w:rPr>
      <w:rFonts w:ascii="Arial" w:eastAsia="Arial" w:hAnsi="Arial" w:cs="Arial"/>
      <w:b/>
      <w:bCs/>
      <w:sz w:val="14"/>
      <w:szCs w:val="14"/>
      <w:shd w:val="clear" w:color="auto" w:fill="FFFFFF"/>
    </w:rPr>
  </w:style>
  <w:style w:type="character" w:customStyle="1" w:styleId="ResimyazsExact">
    <w:name w:val="Resim yazısı Exact"/>
    <w:basedOn w:val="VarsaylanParagrafYazTipi"/>
    <w:link w:val="Resimyazs"/>
    <w:rsid w:val="00E21839"/>
    <w:rPr>
      <w:rFonts w:ascii="Arial" w:eastAsia="Arial" w:hAnsi="Arial" w:cs="Arial"/>
      <w:b/>
      <w:bCs/>
      <w:sz w:val="14"/>
      <w:szCs w:val="14"/>
      <w:shd w:val="clear" w:color="auto" w:fill="FFFFFF"/>
    </w:rPr>
  </w:style>
  <w:style w:type="character" w:customStyle="1" w:styleId="Balk10">
    <w:name w:val="Başlık #1"/>
    <w:basedOn w:val="Balk1"/>
    <w:rsid w:val="00E21839"/>
    <w:rPr>
      <w:color w:val="000000"/>
      <w:spacing w:val="0"/>
      <w:w w:val="100"/>
      <w:position w:val="0"/>
      <w:lang w:val="tr-TR"/>
    </w:rPr>
  </w:style>
  <w:style w:type="paragraph" w:customStyle="1" w:styleId="Resimyazs20">
    <w:name w:val="Resim yazısı (2)"/>
    <w:basedOn w:val="Normal"/>
    <w:link w:val="Resimyazs2"/>
    <w:rsid w:val="00E21839"/>
    <w:pPr>
      <w:shd w:val="clear" w:color="auto" w:fill="FFFFFF"/>
      <w:spacing w:line="0" w:lineRule="atLeast"/>
    </w:pPr>
    <w:rPr>
      <w:rFonts w:ascii="Arial" w:eastAsia="Arial" w:hAnsi="Arial" w:cs="Arial"/>
      <w:b/>
      <w:bCs/>
      <w:color w:val="auto"/>
      <w:sz w:val="22"/>
      <w:szCs w:val="22"/>
    </w:rPr>
  </w:style>
  <w:style w:type="paragraph" w:customStyle="1" w:styleId="Gvdemetni4">
    <w:name w:val="Gövde metni (4)"/>
    <w:basedOn w:val="Normal"/>
    <w:link w:val="Gvdemetni4Exact"/>
    <w:rsid w:val="00E21839"/>
    <w:pPr>
      <w:shd w:val="clear" w:color="auto" w:fill="FFFFFF"/>
      <w:spacing w:line="211" w:lineRule="exact"/>
      <w:ind w:hanging="420"/>
      <w:jc w:val="center"/>
    </w:pPr>
    <w:rPr>
      <w:rFonts w:ascii="Arial" w:eastAsia="Arial" w:hAnsi="Arial" w:cs="Arial"/>
      <w:b/>
      <w:bCs/>
      <w:color w:val="auto"/>
      <w:sz w:val="14"/>
      <w:szCs w:val="14"/>
    </w:rPr>
  </w:style>
  <w:style w:type="paragraph" w:customStyle="1" w:styleId="Resimyazs">
    <w:name w:val="Resim yazısı"/>
    <w:basedOn w:val="Normal"/>
    <w:link w:val="ResimyazsExact"/>
    <w:rsid w:val="00E21839"/>
    <w:pPr>
      <w:shd w:val="clear" w:color="auto" w:fill="FFFFFF"/>
      <w:spacing w:line="0" w:lineRule="atLeast"/>
    </w:pPr>
    <w:rPr>
      <w:rFonts w:ascii="Arial" w:eastAsia="Arial" w:hAnsi="Arial" w:cs="Arial"/>
      <w:b/>
      <w:bCs/>
      <w:color w:val="auto"/>
      <w:sz w:val="14"/>
      <w:szCs w:val="14"/>
    </w:rPr>
  </w:style>
  <w:style w:type="paragraph" w:styleId="BalonMetni">
    <w:name w:val="Balloon Text"/>
    <w:basedOn w:val="Normal"/>
    <w:link w:val="BalonMetniChar"/>
    <w:uiPriority w:val="99"/>
    <w:semiHidden/>
    <w:unhideWhenUsed/>
    <w:rsid w:val="00896FEB"/>
    <w:rPr>
      <w:rFonts w:ascii="Tahoma" w:hAnsi="Tahoma" w:cs="Tahoma"/>
      <w:sz w:val="16"/>
      <w:szCs w:val="16"/>
    </w:rPr>
  </w:style>
  <w:style w:type="character" w:customStyle="1" w:styleId="BalonMetniChar">
    <w:name w:val="Balon Metni Char"/>
    <w:basedOn w:val="VarsaylanParagrafYazTipi"/>
    <w:link w:val="BalonMetni"/>
    <w:uiPriority w:val="99"/>
    <w:semiHidden/>
    <w:rsid w:val="00896FEB"/>
    <w:rPr>
      <w:rFonts w:ascii="Tahoma" w:eastAsia="Courier New" w:hAnsi="Tahoma" w:cs="Tahoma"/>
      <w:color w:val="000000"/>
      <w:sz w:val="16"/>
      <w:szCs w:val="16"/>
    </w:rPr>
  </w:style>
  <w:style w:type="paragraph" w:styleId="Altbilgi">
    <w:name w:val="footer"/>
    <w:basedOn w:val="Normal"/>
    <w:link w:val="AltbilgiChar"/>
    <w:uiPriority w:val="99"/>
    <w:unhideWhenUsed/>
    <w:rsid w:val="00896FEB"/>
    <w:pPr>
      <w:tabs>
        <w:tab w:val="center" w:pos="4536"/>
        <w:tab w:val="right" w:pos="9072"/>
      </w:tabs>
    </w:pPr>
  </w:style>
  <w:style w:type="character" w:customStyle="1" w:styleId="AltbilgiChar">
    <w:name w:val="Altbilgi Char"/>
    <w:basedOn w:val="VarsaylanParagrafYazTipi"/>
    <w:link w:val="Altbilgi"/>
    <w:uiPriority w:val="99"/>
    <w:rsid w:val="00896FEB"/>
    <w:rPr>
      <w:rFonts w:ascii="Courier New" w:eastAsia="Courier New" w:hAnsi="Courier New" w:cs="Courier New"/>
      <w:color w:val="000000"/>
      <w:sz w:val="24"/>
      <w:szCs w:val="24"/>
    </w:rPr>
  </w:style>
  <w:style w:type="paragraph" w:styleId="stbilgi">
    <w:name w:val="header"/>
    <w:basedOn w:val="Normal"/>
    <w:link w:val="stbilgiChar"/>
    <w:uiPriority w:val="99"/>
    <w:semiHidden/>
    <w:unhideWhenUsed/>
    <w:rsid w:val="00896FEB"/>
    <w:pPr>
      <w:tabs>
        <w:tab w:val="center" w:pos="4536"/>
        <w:tab w:val="right" w:pos="9072"/>
      </w:tabs>
    </w:pPr>
  </w:style>
  <w:style w:type="character" w:customStyle="1" w:styleId="stbilgiChar">
    <w:name w:val="Üstbilgi Char"/>
    <w:basedOn w:val="VarsaylanParagrafYazTipi"/>
    <w:link w:val="stbilgi"/>
    <w:uiPriority w:val="99"/>
    <w:semiHidden/>
    <w:rsid w:val="00896FEB"/>
    <w:rPr>
      <w:rFonts w:ascii="Courier New" w:eastAsia="Courier New" w:hAnsi="Courier New" w:cs="Courier New"/>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6025</Words>
  <Characters>34348</Characters>
  <Application>Microsoft Office Word</Application>
  <DocSecurity>0</DocSecurity>
  <Lines>286</Lines>
  <Paragraphs>80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40293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2013-05-12T06:36:00Z</dcterms:created>
  <dcterms:modified xsi:type="dcterms:W3CDTF">2013-05-12T06:36:00Z</dcterms:modified>
</cp:coreProperties>
</file>